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Avenir" w:cs="Avenir" w:eastAsia="Avenir" w:hAnsi="Aveni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698500</wp:posOffset>
                </wp:positionH>
                <wp:positionV relativeFrom="paragraph">
                  <wp:posOffset>0</wp:posOffset>
                </wp:positionV>
                <wp:extent cx="5427345" cy="447040"/>
                <wp:effectExtent b="0" l="0" r="0" t="0"/>
                <wp:wrapSquare wrapText="bothSides" distB="0" distT="0" distL="114300" distR="114300"/>
                <wp:docPr id="14" name=""/>
                <a:graphic>
                  <a:graphicData uri="http://schemas.microsoft.com/office/word/2010/wordprocessingShape">
                    <wps:wsp>
                      <wps:cNvSpPr/>
                      <wps:cNvPr id="3" name="Shape 3"/>
                      <wps:spPr>
                        <a:xfrm>
                          <a:off x="2641853" y="3566005"/>
                          <a:ext cx="5408295" cy="427990"/>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Avenir" w:cs="Avenir" w:eastAsia="Avenir" w:hAnsi="Avenir"/>
                                <w:b w:val="1"/>
                                <w:i w:val="0"/>
                                <w:smallCaps w:val="0"/>
                                <w:strike w:val="0"/>
                                <w:color w:val="2f2873"/>
                                <w:sz w:val="52"/>
                                <w:vertAlign w:val="baseline"/>
                              </w:rPr>
                              <w:t xml:space="preserve">DOSSIER DE COMPÉTENCES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698500</wp:posOffset>
                </wp:positionH>
                <wp:positionV relativeFrom="paragraph">
                  <wp:posOffset>0</wp:posOffset>
                </wp:positionV>
                <wp:extent cx="5427345" cy="447040"/>
                <wp:effectExtent b="0" l="0" r="0" t="0"/>
                <wp:wrapSquare wrapText="bothSides" distB="0" distT="0" distL="114300" distR="114300"/>
                <wp:docPr id="1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427345" cy="447040"/>
                        </a:xfrm>
                        <a:prstGeom prst="rect"/>
                        <a:ln/>
                      </pic:spPr>
                    </pic:pic>
                  </a:graphicData>
                </a:graphic>
              </wp:anchor>
            </w:drawing>
          </mc:Fallback>
        </mc:AlternateContent>
      </w:r>
    </w:p>
    <w:p w:rsidR="00000000" w:rsidDel="00000000" w:rsidP="00000000" w:rsidRDefault="00000000" w:rsidRPr="00000000" w14:paraId="00000002">
      <w:pPr>
        <w:rPr>
          <w:rFonts w:ascii="Avenir" w:cs="Avenir" w:eastAsia="Avenir" w:hAnsi="Avenir"/>
          <w:smallCaps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1422400</wp:posOffset>
                </wp:positionH>
                <wp:positionV relativeFrom="paragraph">
                  <wp:posOffset>152400</wp:posOffset>
                </wp:positionV>
                <wp:extent cx="3968750" cy="820420"/>
                <wp:effectExtent b="0" l="0" r="0" t="0"/>
                <wp:wrapNone/>
                <wp:docPr id="13" name=""/>
                <a:graphic>
                  <a:graphicData uri="http://schemas.microsoft.com/office/word/2010/wordprocessingShape">
                    <wps:wsp>
                      <wps:cNvSpPr/>
                      <wps:cNvPr id="2" name="Shape 2"/>
                      <wps:spPr>
                        <a:xfrm>
                          <a:off x="3390200" y="3398365"/>
                          <a:ext cx="3911600" cy="763270"/>
                        </a:xfrm>
                        <a:prstGeom prst="rect">
                          <a:avLst/>
                        </a:prstGeom>
                        <a:noFill/>
                        <a:ln cap="flat" cmpd="sng" w="28575">
                          <a:solidFill>
                            <a:srgbClr val="2F287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1422400</wp:posOffset>
                </wp:positionH>
                <wp:positionV relativeFrom="paragraph">
                  <wp:posOffset>152400</wp:posOffset>
                </wp:positionV>
                <wp:extent cx="3968750" cy="820420"/>
                <wp:effectExtent b="0" l="0" r="0" t="0"/>
                <wp:wrapNone/>
                <wp:docPr id="1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968750" cy="8204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1719263</wp:posOffset>
                </wp:positionH>
                <wp:positionV relativeFrom="paragraph">
                  <wp:posOffset>276225</wp:posOffset>
                </wp:positionV>
                <wp:extent cx="3416300" cy="820250"/>
                <wp:effectExtent b="0" l="0" r="0" t="0"/>
                <wp:wrapNone/>
                <wp:docPr id="15" name=""/>
                <a:graphic>
                  <a:graphicData uri="http://schemas.microsoft.com/office/word/2010/wordprocessingShape">
                    <wps:wsp>
                      <wps:cNvSpPr/>
                      <wps:cNvPr id="4" name="Shape 4"/>
                      <wps:spPr>
                        <a:xfrm>
                          <a:off x="3647375" y="3329150"/>
                          <a:ext cx="3828000" cy="90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0"/>
                                <w:i w:val="0"/>
                                <w:smallCaps w:val="1"/>
                                <w:strike w:val="0"/>
                                <w:color w:val="000000"/>
                                <w:sz w:val="24"/>
                                <w:vertAlign w:val="baseline"/>
                              </w:rPr>
                              <w:t xml:space="preserve">Alexandre Laigné  </w:t>
                            </w:r>
                            <w:r w:rsidDel="00000000" w:rsidR="00000000" w:rsidRPr="00000000">
                              <w:rPr>
                                <w:rFonts w:ascii="Avenir" w:cs="Avenir" w:eastAsia="Avenir" w:hAnsi="Avenir"/>
                                <w:b w:val="0"/>
                                <w:i w:val="0"/>
                                <w:smallCaps w:val="1"/>
                                <w:strike w:val="0"/>
                                <w:color w:val="2f2873"/>
                                <w:sz w:val="24"/>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0"/>
                                <w:i w:val="0"/>
                                <w:smallCaps w:val="1"/>
                                <w:strike w:val="0"/>
                                <w:color w:val="2f2873"/>
                                <w:sz w:val="24"/>
                                <w:vertAlign w:val="baseline"/>
                              </w:rPr>
                            </w:r>
                            <w:r w:rsidDel="00000000" w:rsidR="00000000" w:rsidRPr="00000000">
                              <w:rPr>
                                <w:rFonts w:ascii="Avenir" w:cs="Avenir" w:eastAsia="Avenir" w:hAnsi="Avenir"/>
                                <w:b w:val="1"/>
                                <w:i w:val="0"/>
                                <w:smallCaps w:val="1"/>
                                <w:strike w:val="0"/>
                                <w:color w:val="007f5f"/>
                                <w:sz w:val="24"/>
                                <w:vertAlign w:val="baseline"/>
                              </w:rPr>
                              <w:t xml:space="preserve">Acheteur </w:t>
                            </w:r>
                            <w:r w:rsidDel="00000000" w:rsidR="00000000" w:rsidRPr="00000000">
                              <w:rPr>
                                <w:rFonts w:ascii="Avenir" w:cs="Avenir" w:eastAsia="Avenir" w:hAnsi="Avenir"/>
                                <w:b w:val="1"/>
                                <w:i w:val="0"/>
                                <w:smallCaps w:val="1"/>
                                <w:strike w:val="0"/>
                                <w:color w:val="007f5f"/>
                                <w:sz w:val="24"/>
                                <w:vertAlign w:val="baseline"/>
                              </w:rPr>
                              <w:t xml:space="preserve">IT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venir" w:cs="Avenir" w:eastAsia="Avenir" w:hAnsi="Avenir"/>
                                <w:b w:val="1"/>
                                <w:i w:val="0"/>
                                <w:smallCaps w:val="1"/>
                                <w:strike w:val="0"/>
                                <w:color w:val="007f5f"/>
                                <w:sz w:val="24"/>
                                <w:vertAlign w:val="baseline"/>
                              </w:rPr>
                            </w:r>
                            <w:r w:rsidDel="00000000" w:rsidR="00000000" w:rsidRPr="00000000">
                              <w:rPr>
                                <w:rFonts w:ascii="Avenir" w:cs="Avenir" w:eastAsia="Avenir" w:hAnsi="Avenir"/>
                                <w:b w:val="0"/>
                                <w:i w:val="0"/>
                                <w:smallCaps w:val="1"/>
                                <w:strike w:val="0"/>
                                <w:color w:val="000000"/>
                                <w:sz w:val="24"/>
                                <w:vertAlign w:val="baseline"/>
                              </w:rPr>
                              <w:t xml:space="preserve">Années expériences : 1</w:t>
                            </w:r>
                            <w:r w:rsidDel="00000000" w:rsidR="00000000" w:rsidRPr="00000000">
                              <w:rPr>
                                <w:rFonts w:ascii="Avenir" w:cs="Avenir" w:eastAsia="Avenir" w:hAnsi="Avenir"/>
                                <w:b w:val="0"/>
                                <w:i w:val="0"/>
                                <w:smallCaps w:val="1"/>
                                <w:strike w:val="0"/>
                                <w:color w:val="000000"/>
                                <w:sz w:val="24"/>
                                <w:vertAlign w:val="baseline"/>
                              </w:rPr>
                              <w:t xml:space="preserve">1 ans</w:t>
                            </w:r>
                            <w:r w:rsidDel="00000000" w:rsidR="00000000" w:rsidRPr="00000000">
                              <w:rPr>
                                <w:rFonts w:ascii="Avenir" w:cs="Avenir" w:eastAsia="Avenir" w:hAnsi="Avenir"/>
                                <w:b w:val="0"/>
                                <w:i w:val="0"/>
                                <w:smallCaps w:val="1"/>
                                <w:strike w:val="0"/>
                                <w:color w:val="000000"/>
                                <w:sz w:val="24"/>
                                <w:vertAlign w:val="baseline"/>
                              </w:rPr>
                              <w:t xml:space="preserve"> dont </w:t>
                            </w:r>
                            <w:r w:rsidDel="00000000" w:rsidR="00000000" w:rsidRPr="00000000">
                              <w:rPr>
                                <w:rFonts w:ascii="Avenir" w:cs="Avenir" w:eastAsia="Avenir" w:hAnsi="Avenir"/>
                                <w:b w:val="0"/>
                                <w:i w:val="0"/>
                                <w:smallCaps w:val="1"/>
                                <w:strike w:val="0"/>
                                <w:color w:val="000000"/>
                                <w:sz w:val="24"/>
                                <w:vertAlign w:val="baseline"/>
                              </w:rPr>
                              <w:t xml:space="preserve">5</w:t>
                            </w:r>
                            <w:r w:rsidDel="00000000" w:rsidR="00000000" w:rsidRPr="00000000">
                              <w:rPr>
                                <w:rFonts w:ascii="Avenir" w:cs="Avenir" w:eastAsia="Avenir" w:hAnsi="Avenir"/>
                                <w:b w:val="0"/>
                                <w:i w:val="0"/>
                                <w:smallCaps w:val="1"/>
                                <w:strike w:val="0"/>
                                <w:color w:val="000000"/>
                                <w:sz w:val="24"/>
                                <w:vertAlign w:val="baseline"/>
                              </w:rPr>
                              <w:t xml:space="preserve"> dans les achats </w:t>
                            </w:r>
                            <w:r w:rsidDel="00000000" w:rsidR="00000000" w:rsidRPr="00000000">
                              <w:rPr>
                                <w:rFonts w:ascii="Avenir" w:cs="Avenir" w:eastAsia="Avenir" w:hAnsi="Avenir"/>
                                <w:b w:val="0"/>
                                <w:i w:val="0"/>
                                <w:smallCaps w:val="1"/>
                                <w:strike w:val="0"/>
                                <w:color w:val="000000"/>
                                <w:sz w:val="24"/>
                                <w:vertAlign w:val="baseline"/>
                              </w:rPr>
                              <w:t xml:space="preserve">IT</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Avenir" w:cs="Avenir" w:eastAsia="Avenir" w:hAnsi="Avenir"/>
                                <w:b w:val="0"/>
                                <w:i w:val="0"/>
                                <w:smallCaps w:val="1"/>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1719263</wp:posOffset>
                </wp:positionH>
                <wp:positionV relativeFrom="paragraph">
                  <wp:posOffset>276225</wp:posOffset>
                </wp:positionV>
                <wp:extent cx="3416300" cy="820250"/>
                <wp:effectExtent b="0" l="0" r="0" t="0"/>
                <wp:wrapNone/>
                <wp:docPr id="1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416300" cy="820250"/>
                        </a:xfrm>
                        <a:prstGeom prst="rect"/>
                        <a:ln/>
                      </pic:spPr>
                    </pic:pic>
                  </a:graphicData>
                </a:graphic>
              </wp:anchor>
            </w:drawing>
          </mc:Fallback>
        </mc:AlternateContent>
      </w:r>
    </w:p>
    <w:p w:rsidR="00000000" w:rsidDel="00000000" w:rsidP="00000000" w:rsidRDefault="00000000" w:rsidRPr="00000000" w14:paraId="00000003">
      <w:pPr>
        <w:tabs>
          <w:tab w:val="left" w:leader="none" w:pos="1455"/>
        </w:tabs>
        <w:jc w:val="both"/>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04">
      <w:pPr>
        <w:pBdr>
          <w:bottom w:color="282f7c" w:space="1" w:sz="18" w:val="single"/>
        </w:pBdr>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05">
      <w:pPr>
        <w:pBdr>
          <w:bottom w:color="282f7c" w:space="1" w:sz="18" w:val="single"/>
        </w:pBdr>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06">
      <w:pPr>
        <w:pBdr>
          <w:bottom w:color="282f7c" w:space="1" w:sz="18" w:val="single"/>
        </w:pBdr>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07">
      <w:pPr>
        <w:pBdr>
          <w:bottom w:color="282f7c" w:space="1" w:sz="18" w:val="single"/>
        </w:pBdr>
        <w:jc w:val="both"/>
        <w:rPr>
          <w:rFonts w:ascii="Avenir" w:cs="Avenir" w:eastAsia="Avenir" w:hAnsi="Avenir"/>
          <w:b w:val="1"/>
          <w:smallCaps w:val="1"/>
          <w:color w:val="2e2f7c"/>
          <w:sz w:val="28"/>
          <w:szCs w:val="28"/>
        </w:rPr>
      </w:pPr>
      <w:r w:rsidDel="00000000" w:rsidR="00000000" w:rsidRPr="00000000">
        <w:rPr>
          <w:rFonts w:ascii="Avenir" w:cs="Avenir" w:eastAsia="Avenir" w:hAnsi="Avenir"/>
          <w:b w:val="1"/>
          <w:smallCaps w:val="1"/>
          <w:color w:val="2e2f7c"/>
          <w:sz w:val="28"/>
          <w:szCs w:val="28"/>
          <w:rtl w:val="0"/>
        </w:rPr>
        <w:t xml:space="preserve">COMPÉTENCES CLÉS</w:t>
      </w:r>
    </w:p>
    <w:p w:rsidR="00000000" w:rsidDel="00000000" w:rsidP="00000000" w:rsidRDefault="00000000" w:rsidRPr="00000000" w14:paraId="00000008">
      <w:pPr>
        <w:jc w:val="both"/>
        <w:rPr>
          <w:rFonts w:ascii="Avenir" w:cs="Avenir" w:eastAsia="Avenir" w:hAnsi="Avenir"/>
          <w:b w:val="1"/>
          <w:smallCaps w:val="1"/>
          <w:color w:val="2e2f7c"/>
          <w:sz w:val="28"/>
          <w:szCs w:val="28"/>
        </w:rPr>
      </w:pPr>
      <w:r w:rsidDel="00000000" w:rsidR="00000000" w:rsidRPr="00000000">
        <w:rPr>
          <w:rtl w:val="0"/>
        </w:rPr>
      </w:r>
    </w:p>
    <w:tbl>
      <w:tblPr>
        <w:tblStyle w:val="Table1"/>
        <w:tblW w:w="10338.0" w:type="dxa"/>
        <w:jc w:val="center"/>
        <w:tblBorders>
          <w:top w:color="fbf7f3" w:space="0" w:sz="8" w:val="single"/>
          <w:left w:color="fbf7f3" w:space="0" w:sz="8" w:val="single"/>
          <w:bottom w:color="fbf7f3" w:space="0" w:sz="8" w:val="single"/>
          <w:right w:color="fbf7f3" w:space="0" w:sz="8" w:val="single"/>
          <w:insideH w:color="fbf7f3" w:space="0" w:sz="8" w:val="single"/>
          <w:insideV w:color="fbf7f3" w:space="0" w:sz="8" w:val="single"/>
        </w:tblBorders>
        <w:tblLayout w:type="fixed"/>
        <w:tblLook w:val="0400"/>
      </w:tblPr>
      <w:tblGrid>
        <w:gridCol w:w="2542"/>
        <w:gridCol w:w="4111"/>
        <w:gridCol w:w="3685"/>
        <w:tblGridChange w:id="0">
          <w:tblGrid>
            <w:gridCol w:w="2542"/>
            <w:gridCol w:w="4111"/>
            <w:gridCol w:w="3685"/>
          </w:tblGrid>
        </w:tblGridChange>
      </w:tblGrid>
      <w:tr>
        <w:trPr>
          <w:cantSplit w:val="0"/>
          <w:trHeight w:val="1007" w:hRule="atLeast"/>
          <w:tblHeader w:val="0"/>
        </w:trPr>
        <w:tc>
          <w:tcPr>
            <w:vAlign w:val="center"/>
          </w:tcPr>
          <w:p w:rsidR="00000000" w:rsidDel="00000000" w:rsidP="00000000" w:rsidRDefault="00000000" w:rsidRPr="00000000" w14:paraId="00000009">
            <w:pPr>
              <w:tabs>
                <w:tab w:val="left" w:leader="none" w:pos="1455"/>
              </w:tabs>
              <w:jc w:val="both"/>
              <w:rPr>
                <w:rFonts w:ascii="Avenir" w:cs="Avenir" w:eastAsia="Avenir" w:hAnsi="Avenir"/>
                <w:b w:val="1"/>
              </w:rPr>
            </w:pPr>
            <w:r w:rsidDel="00000000" w:rsidR="00000000" w:rsidRPr="00000000">
              <w:rPr>
                <w:rFonts w:ascii="Avenir" w:cs="Avenir" w:eastAsia="Avenir" w:hAnsi="Avenir"/>
                <w:b w:val="1"/>
                <w:rtl w:val="0"/>
              </w:rPr>
              <w:t xml:space="preserve">COMPÉTENCES PROFESSIONNELLES</w:t>
            </w:r>
          </w:p>
        </w:tc>
        <w:tc>
          <w:tcPr>
            <w:vAlign w:val="center"/>
          </w:tcPr>
          <w:p w:rsidR="00000000" w:rsidDel="00000000" w:rsidP="00000000" w:rsidRDefault="00000000" w:rsidRPr="00000000" w14:paraId="0000000A">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Pilotage d'appels d'offres (suivi quotidien, tableaux de bord, relances commerciales)</w:t>
            </w:r>
          </w:p>
          <w:p w:rsidR="00000000" w:rsidDel="00000000" w:rsidP="00000000" w:rsidRDefault="00000000" w:rsidRPr="00000000" w14:paraId="0000000B">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Analyse technique et financière</w:t>
            </w:r>
          </w:p>
          <w:p w:rsidR="00000000" w:rsidDel="00000000" w:rsidP="00000000" w:rsidRDefault="00000000" w:rsidRPr="00000000" w14:paraId="0000000C">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Négociation</w:t>
            </w:r>
          </w:p>
          <w:p w:rsidR="00000000" w:rsidDel="00000000" w:rsidP="00000000" w:rsidRDefault="00000000" w:rsidRPr="00000000" w14:paraId="0000000D">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Contractualisation</w:t>
            </w:r>
          </w:p>
          <w:p w:rsidR="00000000" w:rsidDel="00000000" w:rsidP="00000000" w:rsidRDefault="00000000" w:rsidRPr="00000000" w14:paraId="0000000E">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Sourcing de consultants</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1455"/>
              </w:tabs>
              <w:spacing w:after="160" w:line="259" w:lineRule="auto"/>
              <w:ind w:left="720" w:firstLine="0"/>
              <w:rPr>
                <w:rFonts w:ascii="Avenir" w:cs="Avenir" w:eastAsia="Avenir" w:hAnsi="Avenir"/>
                <w:color w:val="000000"/>
              </w:rPr>
            </w:pPr>
            <w:r w:rsidDel="00000000" w:rsidR="00000000" w:rsidRPr="00000000">
              <w:rPr>
                <w:rtl w:val="0"/>
              </w:rPr>
            </w:r>
          </w:p>
        </w:tc>
        <w:tc>
          <w:tcPr>
            <w:tcBorders>
              <w:right w:color="000000" w:space="0" w:sz="0" w:val="nil"/>
            </w:tcBorders>
            <w:vAlign w:val="center"/>
          </w:tcPr>
          <w:p w:rsidR="00000000" w:rsidDel="00000000" w:rsidP="00000000" w:rsidRDefault="00000000" w:rsidRPr="00000000" w14:paraId="00000010">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Bonne collaboration et communication avec les clients internes (IT, DSI, Qualité,ressources humaines …) et les fournisseurs</w:t>
            </w:r>
          </w:p>
          <w:p w:rsidR="00000000" w:rsidDel="00000000" w:rsidP="00000000" w:rsidRDefault="00000000" w:rsidRPr="00000000" w14:paraId="00000011">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360" w:hanging="360"/>
              <w:rPr>
                <w:rFonts w:ascii="Avenir" w:cs="Avenir" w:eastAsia="Avenir" w:hAnsi="Avenir"/>
                <w:color w:val="000000"/>
              </w:rPr>
            </w:pPr>
            <w:r w:rsidDel="00000000" w:rsidR="00000000" w:rsidRPr="00000000">
              <w:rPr>
                <w:rFonts w:ascii="Avenir" w:cs="Avenir" w:eastAsia="Avenir" w:hAnsi="Avenir"/>
                <w:color w:val="000000"/>
                <w:rtl w:val="0"/>
              </w:rPr>
              <w:t xml:space="preserve">Maîtrise des techniques de vente/achat</w:t>
            </w:r>
          </w:p>
          <w:p w:rsidR="00000000" w:rsidDel="00000000" w:rsidP="00000000" w:rsidRDefault="00000000" w:rsidRPr="00000000" w14:paraId="00000012">
            <w:pPr>
              <w:tabs>
                <w:tab w:val="left" w:leader="none" w:pos="1455"/>
              </w:tabs>
              <w:rPr>
                <w:rFonts w:ascii="Avenir" w:cs="Avenir" w:eastAsia="Avenir" w:hAnsi="Avenir"/>
              </w:rPr>
            </w:pPr>
            <w:r w:rsidDel="00000000" w:rsidR="00000000" w:rsidRPr="00000000">
              <w:rPr>
                <w:rtl w:val="0"/>
              </w:rPr>
            </w:r>
          </w:p>
        </w:tc>
      </w:tr>
      <w:tr>
        <w:trPr>
          <w:cantSplit w:val="0"/>
          <w:trHeight w:val="989" w:hRule="atLeast"/>
          <w:tblHeader w:val="0"/>
        </w:trPr>
        <w:tc>
          <w:tcPr>
            <w:vAlign w:val="center"/>
          </w:tcPr>
          <w:p w:rsidR="00000000" w:rsidDel="00000000" w:rsidP="00000000" w:rsidRDefault="00000000" w:rsidRPr="00000000" w14:paraId="00000013">
            <w:pPr>
              <w:tabs>
                <w:tab w:val="left" w:leader="none" w:pos="1455"/>
              </w:tabs>
              <w:jc w:val="both"/>
              <w:rPr>
                <w:rFonts w:ascii="Avenir" w:cs="Avenir" w:eastAsia="Avenir" w:hAnsi="Avenir"/>
                <w:b w:val="1"/>
              </w:rPr>
            </w:pPr>
            <w:r w:rsidDel="00000000" w:rsidR="00000000" w:rsidRPr="00000000">
              <w:rPr>
                <w:rFonts w:ascii="Avenir" w:cs="Avenir" w:eastAsia="Avenir" w:hAnsi="Avenir"/>
                <w:b w:val="1"/>
                <w:rtl w:val="0"/>
              </w:rPr>
              <w:t xml:space="preserve">SAVOIR - ÊTRE</w:t>
            </w:r>
          </w:p>
        </w:tc>
        <w:tc>
          <w:tcPr>
            <w:vAlign w:val="center"/>
          </w:tcPr>
          <w:p w:rsidR="00000000" w:rsidDel="00000000" w:rsidP="00000000" w:rsidRDefault="00000000" w:rsidRPr="00000000" w14:paraId="00000014">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407" w:hanging="360"/>
              <w:rPr>
                <w:rFonts w:ascii="Avenir" w:cs="Avenir" w:eastAsia="Avenir" w:hAnsi="Avenir"/>
                <w:color w:val="000000"/>
              </w:rPr>
            </w:pPr>
            <w:r w:rsidDel="00000000" w:rsidR="00000000" w:rsidRPr="00000000">
              <w:rPr>
                <w:rFonts w:ascii="Avenir" w:cs="Avenir" w:eastAsia="Avenir" w:hAnsi="Avenir"/>
                <w:color w:val="000000"/>
                <w:rtl w:val="0"/>
              </w:rPr>
              <w:t xml:space="preserve">Bonne communication</w:t>
            </w:r>
          </w:p>
          <w:p w:rsidR="00000000" w:rsidDel="00000000" w:rsidP="00000000" w:rsidRDefault="00000000" w:rsidRPr="00000000" w14:paraId="00000015">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rPr>
                <w:rFonts w:ascii="Avenir" w:cs="Avenir" w:eastAsia="Avenir" w:hAnsi="Avenir"/>
                <w:color w:val="000000"/>
              </w:rPr>
            </w:pPr>
            <w:r w:rsidDel="00000000" w:rsidR="00000000" w:rsidRPr="00000000">
              <w:rPr>
                <w:rFonts w:ascii="Avenir" w:cs="Avenir" w:eastAsia="Avenir" w:hAnsi="Avenir"/>
                <w:color w:val="000000"/>
                <w:rtl w:val="0"/>
              </w:rPr>
              <w:t xml:space="preserve">Polyvalence</w:t>
            </w:r>
          </w:p>
        </w:tc>
        <w:tc>
          <w:tcPr>
            <w:tcBorders>
              <w:right w:color="000000" w:space="0" w:sz="0" w:val="nil"/>
            </w:tcBorders>
            <w:vAlign w:val="center"/>
          </w:tcPr>
          <w:p w:rsidR="00000000" w:rsidDel="00000000" w:rsidP="00000000" w:rsidRDefault="00000000" w:rsidRPr="00000000" w14:paraId="00000016">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Réactivité</w:t>
            </w:r>
          </w:p>
          <w:p w:rsidR="00000000" w:rsidDel="00000000" w:rsidP="00000000" w:rsidRDefault="00000000" w:rsidRPr="00000000" w14:paraId="00000017">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Proactivité</w:t>
            </w:r>
          </w:p>
        </w:tc>
      </w:tr>
      <w:tr>
        <w:trPr>
          <w:cantSplit w:val="0"/>
          <w:trHeight w:val="459" w:hRule="atLeast"/>
          <w:tblHeader w:val="0"/>
        </w:trPr>
        <w:tc>
          <w:tcPr>
            <w:vAlign w:val="center"/>
          </w:tcPr>
          <w:p w:rsidR="00000000" w:rsidDel="00000000" w:rsidP="00000000" w:rsidRDefault="00000000" w:rsidRPr="00000000" w14:paraId="00000018">
            <w:pPr>
              <w:tabs>
                <w:tab w:val="left" w:leader="none" w:pos="1455"/>
              </w:tabs>
              <w:jc w:val="both"/>
              <w:rPr>
                <w:rFonts w:ascii="Avenir" w:cs="Avenir" w:eastAsia="Avenir" w:hAnsi="Avenir"/>
                <w:b w:val="1"/>
              </w:rPr>
            </w:pPr>
            <w:r w:rsidDel="00000000" w:rsidR="00000000" w:rsidRPr="00000000">
              <w:rPr>
                <w:rFonts w:ascii="Avenir" w:cs="Avenir" w:eastAsia="Avenir" w:hAnsi="Avenir"/>
                <w:b w:val="1"/>
                <w:rtl w:val="0"/>
              </w:rPr>
              <w:t xml:space="preserve">LINGUISTIQUES</w:t>
            </w:r>
          </w:p>
        </w:tc>
        <w:tc>
          <w:tcPr/>
          <w:p w:rsidR="00000000" w:rsidDel="00000000" w:rsidP="00000000" w:rsidRDefault="00000000" w:rsidRPr="00000000" w14:paraId="00000019">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Français</w:t>
            </w:r>
          </w:p>
        </w:tc>
        <w:tc>
          <w:tcPr>
            <w:tcBorders>
              <w:right w:color="000000" w:space="0" w:sz="0" w:val="nil"/>
            </w:tcBorders>
            <w:vAlign w:val="center"/>
          </w:tcPr>
          <w:p w:rsidR="00000000" w:rsidDel="00000000" w:rsidP="00000000" w:rsidRDefault="00000000" w:rsidRPr="00000000" w14:paraId="0000001A">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Anglais </w:t>
            </w:r>
          </w:p>
        </w:tc>
      </w:tr>
      <w:tr>
        <w:trPr>
          <w:cantSplit w:val="0"/>
          <w:trHeight w:val="692" w:hRule="atLeast"/>
          <w:tblHeader w:val="0"/>
        </w:trPr>
        <w:tc>
          <w:tcPr>
            <w:vAlign w:val="center"/>
          </w:tcPr>
          <w:p w:rsidR="00000000" w:rsidDel="00000000" w:rsidP="00000000" w:rsidRDefault="00000000" w:rsidRPr="00000000" w14:paraId="0000001B">
            <w:pPr>
              <w:tabs>
                <w:tab w:val="left" w:leader="none" w:pos="1455"/>
              </w:tabs>
              <w:jc w:val="both"/>
              <w:rPr>
                <w:rFonts w:ascii="Avenir" w:cs="Avenir" w:eastAsia="Avenir" w:hAnsi="Avenir"/>
                <w:b w:val="1"/>
              </w:rPr>
            </w:pPr>
            <w:r w:rsidDel="00000000" w:rsidR="00000000" w:rsidRPr="00000000">
              <w:rPr>
                <w:rFonts w:ascii="Avenir" w:cs="Avenir" w:eastAsia="Avenir" w:hAnsi="Avenir"/>
                <w:b w:val="1"/>
                <w:rtl w:val="0"/>
              </w:rPr>
              <w:t xml:space="preserve">INFORMATIQUES</w:t>
            </w:r>
          </w:p>
        </w:tc>
        <w:tc>
          <w:tcPr>
            <w:vAlign w:val="center"/>
          </w:tcPr>
          <w:p w:rsidR="00000000" w:rsidDel="00000000" w:rsidP="00000000" w:rsidRDefault="00000000" w:rsidRPr="00000000" w14:paraId="0000001C">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407" w:hanging="360"/>
              <w:rPr>
                <w:rFonts w:ascii="Avenir" w:cs="Avenir" w:eastAsia="Avenir" w:hAnsi="Avenir"/>
                <w:color w:val="000000"/>
              </w:rPr>
            </w:pPr>
            <w:r w:rsidDel="00000000" w:rsidR="00000000" w:rsidRPr="00000000">
              <w:rPr>
                <w:rFonts w:ascii="Avenir" w:cs="Avenir" w:eastAsia="Avenir" w:hAnsi="Avenir"/>
                <w:color w:val="000000"/>
                <w:rtl w:val="0"/>
              </w:rPr>
              <w:t xml:space="preserve">Pack office</w:t>
            </w:r>
          </w:p>
          <w:p w:rsidR="00000000" w:rsidDel="00000000" w:rsidP="00000000" w:rsidRDefault="00000000" w:rsidRPr="00000000" w14:paraId="0000001D">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rPr>
                <w:rFonts w:ascii="Avenir" w:cs="Avenir" w:eastAsia="Avenir" w:hAnsi="Avenir"/>
                <w:color w:val="000000"/>
              </w:rPr>
            </w:pPr>
            <w:r w:rsidDel="00000000" w:rsidR="00000000" w:rsidRPr="00000000">
              <w:rPr>
                <w:rFonts w:ascii="Avenir" w:cs="Avenir" w:eastAsia="Avenir" w:hAnsi="Avenir"/>
                <w:color w:val="000000"/>
                <w:rtl w:val="0"/>
              </w:rPr>
              <w:t xml:space="preserve">Plateforme HitechPros</w:t>
            </w:r>
          </w:p>
        </w:tc>
        <w:tc>
          <w:tcPr>
            <w:tcBorders>
              <w:right w:color="000000" w:space="0" w:sz="0" w:val="nil"/>
            </w:tcBorders>
            <w:vAlign w:val="center"/>
          </w:tcPr>
          <w:p w:rsidR="00000000" w:rsidDel="00000000" w:rsidP="00000000" w:rsidRDefault="00000000" w:rsidRPr="00000000" w14:paraId="0000001E">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Little Big Connection (VMS)</w:t>
            </w:r>
          </w:p>
          <w:p w:rsidR="00000000" w:rsidDel="00000000" w:rsidP="00000000" w:rsidRDefault="00000000" w:rsidRPr="00000000" w14:paraId="0000001F">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SAP Fieldglass (VMS)</w:t>
            </w:r>
          </w:p>
          <w:p w:rsidR="00000000" w:rsidDel="00000000" w:rsidP="00000000" w:rsidRDefault="00000000" w:rsidRPr="00000000" w14:paraId="00000020">
            <w:pPr>
              <w:numPr>
                <w:ilvl w:val="0"/>
                <w:numId w:val="8"/>
              </w:numPr>
              <w:pBdr>
                <w:top w:space="0" w:sz="0" w:val="nil"/>
                <w:left w:space="0" w:sz="0" w:val="nil"/>
                <w:bottom w:space="0" w:sz="0" w:val="nil"/>
                <w:right w:space="0" w:sz="0" w:val="nil"/>
                <w:between w:space="0" w:sz="0" w:val="nil"/>
              </w:pBdr>
              <w:tabs>
                <w:tab w:val="left" w:leader="none" w:pos="1455"/>
              </w:tabs>
              <w:spacing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Salesforce</w:t>
            </w:r>
          </w:p>
          <w:p w:rsidR="00000000" w:rsidDel="00000000" w:rsidP="00000000" w:rsidRDefault="00000000" w:rsidRPr="00000000" w14:paraId="00000021">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jc w:val="both"/>
              <w:rPr>
                <w:rFonts w:ascii="Avenir" w:cs="Avenir" w:eastAsia="Avenir" w:hAnsi="Avenir"/>
                <w:color w:val="000000"/>
              </w:rPr>
            </w:pPr>
            <w:r w:rsidDel="00000000" w:rsidR="00000000" w:rsidRPr="00000000">
              <w:rPr>
                <w:rFonts w:ascii="Avenir" w:cs="Avenir" w:eastAsia="Avenir" w:hAnsi="Avenir"/>
                <w:color w:val="000000"/>
                <w:rtl w:val="0"/>
              </w:rPr>
              <w:t xml:space="preserve">Docusign / Adobe</w:t>
            </w:r>
            <w:r w:rsidDel="00000000" w:rsidR="00000000" w:rsidRPr="00000000">
              <w:rPr>
                <w:rFonts w:ascii="Avenir" w:cs="Avenir" w:eastAsia="Avenir" w:hAnsi="Avenir"/>
                <w:rtl w:val="0"/>
              </w:rPr>
              <w:t xml:space="preserve">Sign</w:t>
            </w:r>
          </w:p>
          <w:p w:rsidR="00000000" w:rsidDel="00000000" w:rsidP="00000000" w:rsidRDefault="00000000" w:rsidRPr="00000000" w14:paraId="00000022">
            <w:pPr>
              <w:numPr>
                <w:ilvl w:val="0"/>
                <w:numId w:val="8"/>
              </w:numPr>
              <w:pBdr>
                <w:top w:space="0" w:sz="0" w:val="nil"/>
                <w:left w:space="0" w:sz="0" w:val="nil"/>
                <w:bottom w:space="0" w:sz="0" w:val="nil"/>
                <w:right w:space="0" w:sz="0" w:val="nil"/>
                <w:between w:space="0" w:sz="0" w:val="nil"/>
              </w:pBdr>
              <w:tabs>
                <w:tab w:val="left" w:leader="none" w:pos="1455"/>
              </w:tabs>
              <w:spacing w:after="160" w:line="259" w:lineRule="auto"/>
              <w:ind w:left="407" w:hanging="360"/>
              <w:jc w:val="both"/>
              <w:rPr>
                <w:rFonts w:ascii="Avenir" w:cs="Avenir" w:eastAsia="Avenir" w:hAnsi="Avenir"/>
                <w:color w:val="000000"/>
              </w:rPr>
            </w:pPr>
            <w:r w:rsidDel="00000000" w:rsidR="00000000" w:rsidRPr="00000000">
              <w:rPr>
                <w:rFonts w:ascii="Avenir" w:cs="Avenir" w:eastAsia="Avenir" w:hAnsi="Avenir"/>
                <w:rtl w:val="0"/>
              </w:rPr>
              <w:t xml:space="preserve">Google Workspace</w:t>
            </w:r>
          </w:p>
        </w:tc>
      </w:tr>
    </w:tbl>
    <w:p w:rsidR="00000000" w:rsidDel="00000000" w:rsidP="00000000" w:rsidRDefault="00000000" w:rsidRPr="00000000" w14:paraId="00000023">
      <w:pPr>
        <w:jc w:val="both"/>
        <w:rPr>
          <w:rFonts w:ascii="Avenir" w:cs="Avenir" w:eastAsia="Avenir" w:hAnsi="Avenir"/>
          <w:sz w:val="24"/>
          <w:szCs w:val="24"/>
        </w:rPr>
        <w:sectPr>
          <w:headerReference r:id="rId8" w:type="default"/>
          <w:pgSz w:h="15840" w:w="12240" w:orient="portrait"/>
          <w:pgMar w:bottom="720" w:top="1554" w:left="720" w:right="720" w:header="142" w:footer="0"/>
          <w:pgNumType w:start="1"/>
          <w:titlePg w:val="1"/>
        </w:sectPr>
      </w:pPr>
      <w:r w:rsidDel="00000000" w:rsidR="00000000" w:rsidRPr="00000000">
        <w:rPr>
          <w:rtl w:val="0"/>
        </w:rPr>
      </w:r>
    </w:p>
    <w:p w:rsidR="00000000" w:rsidDel="00000000" w:rsidP="00000000" w:rsidRDefault="00000000" w:rsidRPr="00000000" w14:paraId="00000024">
      <w:pPr>
        <w:jc w:val="both"/>
        <w:rPr>
          <w:rFonts w:ascii="Avenir" w:cs="Avenir" w:eastAsia="Avenir" w:hAnsi="Avenir"/>
          <w:smallCaps w:val="1"/>
          <w:color w:val="2e2f7c"/>
          <w:sz w:val="28"/>
          <w:szCs w:val="28"/>
        </w:rPr>
      </w:pPr>
      <w:r w:rsidDel="00000000" w:rsidR="00000000" w:rsidRPr="00000000">
        <w:rPr>
          <w:rtl w:val="0"/>
        </w:rPr>
      </w:r>
    </w:p>
    <w:p w:rsidR="00000000" w:rsidDel="00000000" w:rsidP="00000000" w:rsidRDefault="00000000" w:rsidRPr="00000000" w14:paraId="00000025">
      <w:pPr>
        <w:pBdr>
          <w:bottom w:color="282f7c" w:space="1" w:sz="18" w:val="single"/>
        </w:pBdr>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26">
      <w:pPr>
        <w:pBdr>
          <w:bottom w:color="282f7c" w:space="1" w:sz="18" w:val="single"/>
        </w:pBdr>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27">
      <w:pPr>
        <w:pBdr>
          <w:bottom w:color="282f7c" w:space="1" w:sz="18" w:val="single"/>
        </w:pBdr>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28">
      <w:pPr>
        <w:pBdr>
          <w:bottom w:color="282f7c" w:space="1" w:sz="18" w:val="single"/>
        </w:pBdr>
        <w:jc w:val="both"/>
        <w:rPr>
          <w:rFonts w:ascii="Avenir" w:cs="Avenir" w:eastAsia="Avenir" w:hAnsi="Avenir"/>
          <w:b w:val="1"/>
          <w:smallCaps w:val="1"/>
          <w:color w:val="2e2f7c"/>
          <w:sz w:val="28"/>
          <w:szCs w:val="28"/>
        </w:rPr>
      </w:pPr>
      <w:r w:rsidDel="00000000" w:rsidR="00000000" w:rsidRPr="00000000">
        <w:rPr>
          <w:rFonts w:ascii="Avenir" w:cs="Avenir" w:eastAsia="Avenir" w:hAnsi="Avenir"/>
          <w:b w:val="1"/>
          <w:smallCaps w:val="1"/>
          <w:color w:val="2e2f7c"/>
          <w:sz w:val="28"/>
          <w:szCs w:val="28"/>
          <w:rtl w:val="0"/>
        </w:rPr>
        <w:t xml:space="preserve">FORMATIONS ET CERTIFICATION</w:t>
      </w:r>
    </w:p>
    <w:p w:rsidR="00000000" w:rsidDel="00000000" w:rsidP="00000000" w:rsidRDefault="00000000" w:rsidRPr="00000000" w14:paraId="00000029">
      <w:pPr>
        <w:tabs>
          <w:tab w:val="left" w:leader="none" w:pos="1262"/>
        </w:tabs>
        <w:jc w:val="both"/>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2A">
      <w:pPr>
        <w:tabs>
          <w:tab w:val="left" w:leader="none" w:pos="1262"/>
        </w:tabs>
        <w:jc w:val="both"/>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Cours d’anglais général, </w:t>
      </w:r>
      <w:r w:rsidDel="00000000" w:rsidR="00000000" w:rsidRPr="00000000">
        <w:rPr>
          <w:rFonts w:ascii="Avenir" w:cs="Avenir" w:eastAsia="Avenir" w:hAnsi="Avenir"/>
          <w:sz w:val="24"/>
          <w:szCs w:val="24"/>
          <w:rtl w:val="0"/>
        </w:rPr>
        <w:t xml:space="preserve">ESE : European School of English, San Giljan, Malta</w:t>
      </w:r>
      <w:r w:rsidDel="00000000" w:rsidR="00000000" w:rsidRPr="00000000">
        <w:rPr>
          <w:rtl w:val="0"/>
        </w:rPr>
      </w:r>
    </w:p>
    <w:p w:rsidR="00000000" w:rsidDel="00000000" w:rsidP="00000000" w:rsidRDefault="00000000" w:rsidRPr="00000000" w14:paraId="0000002B">
      <w:pPr>
        <w:tabs>
          <w:tab w:val="left" w:leader="none" w:pos="1262"/>
        </w:tabs>
        <w:jc w:val="both"/>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Master ingénierie d’affaires et ventes complexes</w:t>
      </w:r>
      <w:r w:rsidDel="00000000" w:rsidR="00000000" w:rsidRPr="00000000">
        <w:rPr>
          <w:rFonts w:ascii="Avenir" w:cs="Avenir" w:eastAsia="Avenir" w:hAnsi="Avenir"/>
          <w:sz w:val="24"/>
          <w:szCs w:val="24"/>
          <w:rtl w:val="0"/>
        </w:rPr>
        <w:t xml:space="preserve">, INSEEC MSc &amp; MBA, Paris 75010</w:t>
      </w:r>
      <w:r w:rsidDel="00000000" w:rsidR="00000000" w:rsidRPr="00000000">
        <w:rPr>
          <w:rtl w:val="0"/>
        </w:rPr>
      </w:r>
    </w:p>
    <w:p w:rsidR="00000000" w:rsidDel="00000000" w:rsidP="00000000" w:rsidRDefault="00000000" w:rsidRPr="00000000" w14:paraId="0000002C">
      <w:pPr>
        <w:tabs>
          <w:tab w:val="left" w:leader="none" w:pos="1262"/>
        </w:tabs>
        <w:jc w:val="both"/>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Bachelor marketing et développement commercial, </w:t>
      </w:r>
      <w:r w:rsidDel="00000000" w:rsidR="00000000" w:rsidRPr="00000000">
        <w:rPr>
          <w:rFonts w:ascii="Avenir" w:cs="Avenir" w:eastAsia="Avenir" w:hAnsi="Avenir"/>
          <w:sz w:val="24"/>
          <w:szCs w:val="24"/>
          <w:rtl w:val="0"/>
        </w:rPr>
        <w:t xml:space="preserve">Sup Career (OMNES Education), Paris 75010</w:t>
      </w:r>
      <w:r w:rsidDel="00000000" w:rsidR="00000000" w:rsidRPr="00000000">
        <w:rPr>
          <w:rtl w:val="0"/>
        </w:rPr>
      </w:r>
    </w:p>
    <w:p w:rsidR="00000000" w:rsidDel="00000000" w:rsidP="00000000" w:rsidRDefault="00000000" w:rsidRPr="00000000" w14:paraId="0000002D">
      <w:pPr>
        <w:tabs>
          <w:tab w:val="left" w:leader="none" w:pos="1262"/>
        </w:tabs>
        <w:jc w:val="both"/>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BTS Négociation et Relation Client, </w:t>
      </w:r>
      <w:r w:rsidDel="00000000" w:rsidR="00000000" w:rsidRPr="00000000">
        <w:rPr>
          <w:rFonts w:ascii="Avenir" w:cs="Avenir" w:eastAsia="Avenir" w:hAnsi="Avenir"/>
          <w:sz w:val="24"/>
          <w:szCs w:val="24"/>
          <w:rtl w:val="0"/>
        </w:rPr>
        <w:t xml:space="preserve">IDRAC Business School, Puteaux 92800</w:t>
      </w:r>
      <w:r w:rsidDel="00000000" w:rsidR="00000000" w:rsidRPr="00000000">
        <w:rPr>
          <w:rtl w:val="0"/>
        </w:rPr>
      </w:r>
    </w:p>
    <w:p w:rsidR="00000000" w:rsidDel="00000000" w:rsidP="00000000" w:rsidRDefault="00000000" w:rsidRPr="00000000" w14:paraId="0000002E">
      <w:pPr>
        <w:tabs>
          <w:tab w:val="left" w:leader="none" w:pos="1262"/>
        </w:tabs>
        <w:jc w:val="both"/>
        <w:rPr>
          <w:rFonts w:ascii="Avenir" w:cs="Avenir" w:eastAsia="Avenir" w:hAnsi="Avenir"/>
          <w:i w:val="1"/>
          <w:sz w:val="24"/>
          <w:szCs w:val="24"/>
        </w:rPr>
      </w:pPr>
      <w:r w:rsidDel="00000000" w:rsidR="00000000" w:rsidRPr="00000000">
        <w:rPr>
          <w:rFonts w:ascii="Avenir" w:cs="Avenir" w:eastAsia="Avenir" w:hAnsi="Avenir"/>
          <w:b w:val="1"/>
          <w:sz w:val="24"/>
          <w:szCs w:val="24"/>
          <w:rtl w:val="0"/>
        </w:rPr>
        <w:t xml:space="preserve">Baccalauréat STG option marketing, </w:t>
      </w:r>
      <w:r w:rsidDel="00000000" w:rsidR="00000000" w:rsidRPr="00000000">
        <w:rPr>
          <w:rFonts w:ascii="Avenir" w:cs="Avenir" w:eastAsia="Avenir" w:hAnsi="Avenir"/>
          <w:sz w:val="24"/>
          <w:szCs w:val="24"/>
          <w:rtl w:val="0"/>
        </w:rPr>
        <w:t xml:space="preserve">Lycée Jean-Rostand, Chantilly 60500</w:t>
      </w:r>
      <w:r w:rsidDel="00000000" w:rsidR="00000000" w:rsidRPr="00000000">
        <w:rPr>
          <w:rtl w:val="0"/>
        </w:rPr>
      </w:r>
    </w:p>
    <w:p w:rsidR="00000000" w:rsidDel="00000000" w:rsidP="00000000" w:rsidRDefault="00000000" w:rsidRPr="00000000" w14:paraId="0000002F">
      <w:pPr>
        <w:pBdr>
          <w:bottom w:color="282f7c" w:space="1" w:sz="18" w:val="single"/>
        </w:pBdr>
        <w:tabs>
          <w:tab w:val="left" w:leader="none" w:pos="1262"/>
        </w:tabs>
        <w:jc w:val="both"/>
        <w:rPr>
          <w:rFonts w:ascii="Avenir" w:cs="Avenir" w:eastAsia="Avenir" w:hAnsi="Avenir"/>
          <w:b w:val="1"/>
          <w:smallCaps w:val="1"/>
          <w:color w:val="2e2f7c"/>
          <w:sz w:val="28"/>
          <w:szCs w:val="28"/>
        </w:rPr>
      </w:pPr>
      <w:r w:rsidDel="00000000" w:rsidR="00000000" w:rsidRPr="00000000">
        <w:rPr>
          <w:rtl w:val="0"/>
        </w:rPr>
      </w:r>
    </w:p>
    <w:p w:rsidR="00000000" w:rsidDel="00000000" w:rsidP="00000000" w:rsidRDefault="00000000" w:rsidRPr="00000000" w14:paraId="00000030">
      <w:pPr>
        <w:pBdr>
          <w:bottom w:color="282f7c" w:space="1" w:sz="18" w:val="single"/>
        </w:pBdr>
        <w:tabs>
          <w:tab w:val="left" w:leader="none" w:pos="1262"/>
        </w:tabs>
        <w:jc w:val="both"/>
        <w:rPr>
          <w:rFonts w:ascii="Avenir" w:cs="Avenir" w:eastAsia="Avenir" w:hAnsi="Avenir"/>
          <w:b w:val="1"/>
          <w:i w:val="1"/>
          <w:sz w:val="24"/>
          <w:szCs w:val="24"/>
        </w:rPr>
      </w:pPr>
      <w:r w:rsidDel="00000000" w:rsidR="00000000" w:rsidRPr="00000000">
        <w:rPr>
          <w:rFonts w:ascii="Avenir" w:cs="Avenir" w:eastAsia="Avenir" w:hAnsi="Avenir"/>
          <w:b w:val="1"/>
          <w:smallCaps w:val="1"/>
          <w:color w:val="2e2f7c"/>
          <w:sz w:val="28"/>
          <w:szCs w:val="28"/>
          <w:rtl w:val="0"/>
        </w:rPr>
        <w:t xml:space="preserve">EXPÉRIENCES PROFESSIONNELLES</w:t>
      </w:r>
      <w:r w:rsidDel="00000000" w:rsidR="00000000" w:rsidRPr="00000000">
        <w:rPr>
          <w:rtl w:val="0"/>
        </w:rPr>
      </w:r>
    </w:p>
    <w:p w:rsidR="00000000" w:rsidDel="00000000" w:rsidP="00000000" w:rsidRDefault="00000000" w:rsidRPr="00000000" w14:paraId="00000031">
      <w:pPr>
        <w:rPr>
          <w:rFonts w:ascii="Avenir" w:cs="Avenir" w:eastAsia="Avenir" w:hAnsi="Avenir"/>
          <w:sz w:val="24"/>
          <w:szCs w:val="24"/>
        </w:rPr>
      </w:pPr>
      <w:r w:rsidDel="00000000" w:rsidR="00000000" w:rsidRPr="00000000">
        <w:rPr>
          <w:rtl w:val="0"/>
        </w:rPr>
      </w:r>
    </w:p>
    <w:tbl>
      <w:tblPr>
        <w:tblStyle w:val="Table2"/>
        <w:tblW w:w="10385.0" w:type="dxa"/>
        <w:jc w:val="center"/>
        <w:tblBorders>
          <w:top w:color="fbf7f3" w:space="0" w:sz="8" w:val="single"/>
          <w:left w:color="fbf7f3" w:space="0" w:sz="8" w:val="single"/>
          <w:bottom w:color="fbf7f3" w:space="0" w:sz="8" w:val="single"/>
          <w:right w:color="fbf7f3" w:space="0" w:sz="8" w:val="single"/>
          <w:insideH w:color="fbf7f3" w:space="0" w:sz="8" w:val="single"/>
          <w:insideV w:color="fbf7f3" w:space="0" w:sz="8" w:val="single"/>
        </w:tblBorders>
        <w:tblLayout w:type="fixed"/>
        <w:tblLook w:val="0400"/>
      </w:tblPr>
      <w:tblGrid>
        <w:gridCol w:w="3392"/>
        <w:gridCol w:w="3308"/>
        <w:gridCol w:w="3685"/>
        <w:tblGridChange w:id="0">
          <w:tblGrid>
            <w:gridCol w:w="3392"/>
            <w:gridCol w:w="3308"/>
            <w:gridCol w:w="3685"/>
          </w:tblGrid>
        </w:tblGridChange>
      </w:tblGrid>
      <w:tr>
        <w:trPr>
          <w:cantSplit w:val="0"/>
          <w:trHeight w:val="1007" w:hRule="atLeast"/>
          <w:tblHeader w:val="0"/>
        </w:trPr>
        <w:tc>
          <w:tcPr>
            <w:vAlign w:val="center"/>
          </w:tcPr>
          <w:p w:rsidR="00000000" w:rsidDel="00000000" w:rsidP="00000000" w:rsidRDefault="00000000" w:rsidRPr="00000000" w14:paraId="00000032">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Acheteur IT</w:t>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1455"/>
              </w:tabs>
              <w:spacing w:after="160" w:line="259" w:lineRule="auto"/>
              <w:ind w:left="360" w:firstLine="0"/>
              <w:jc w:val="center"/>
              <w:rPr>
                <w:rFonts w:ascii="Avenir" w:cs="Avenir" w:eastAsia="Avenir" w:hAnsi="Avenir"/>
                <w:color w:val="000000"/>
              </w:rPr>
            </w:pPr>
            <w:r w:rsidDel="00000000" w:rsidR="00000000" w:rsidRPr="00000000">
              <w:rPr>
                <w:rFonts w:ascii="Avenir" w:cs="Avenir" w:eastAsia="Avenir" w:hAnsi="Avenir"/>
                <w:rtl w:val="0"/>
              </w:rPr>
              <w:t xml:space="preserve">CBC/Radio-Canada</w:t>
            </w:r>
            <w:r w:rsidDel="00000000" w:rsidR="00000000" w:rsidRPr="00000000">
              <w:rPr>
                <w:rtl w:val="0"/>
              </w:rPr>
            </w:r>
          </w:p>
        </w:tc>
        <w:tc>
          <w:tcPr>
            <w:tcBorders>
              <w:right w:color="000000" w:space="0" w:sz="0" w:val="nil"/>
            </w:tcBorders>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1455"/>
              </w:tabs>
              <w:spacing w:after="160" w:line="259" w:lineRule="auto"/>
              <w:ind w:left="1080" w:firstLine="0"/>
              <w:jc w:val="left"/>
              <w:rPr>
                <w:rFonts w:ascii="Avenir" w:cs="Avenir" w:eastAsia="Avenir" w:hAnsi="Avenir"/>
                <w:color w:val="000000"/>
              </w:rPr>
            </w:pPr>
            <w:r w:rsidDel="00000000" w:rsidR="00000000" w:rsidRPr="00000000">
              <w:rPr>
                <w:rFonts w:ascii="Avenir" w:cs="Avenir" w:eastAsia="Avenir" w:hAnsi="Avenir"/>
                <w:rtl w:val="0"/>
              </w:rPr>
              <w:t xml:space="preserve">2024 - 2025</w:t>
            </w:r>
            <w:r w:rsidDel="00000000" w:rsidR="00000000" w:rsidRPr="00000000">
              <w:rPr>
                <w:rtl w:val="0"/>
              </w:rPr>
            </w:r>
          </w:p>
        </w:tc>
      </w:tr>
      <w:tr>
        <w:trPr>
          <w:cantSplit w:val="0"/>
          <w:trHeight w:val="1007" w:hRule="atLeast"/>
          <w:tblHeader w:val="0"/>
        </w:trPr>
        <w:tc>
          <w:tcPr>
            <w:vAlign w:val="center"/>
          </w:tcPr>
          <w:p w:rsidR="00000000" w:rsidDel="00000000" w:rsidP="00000000" w:rsidRDefault="00000000" w:rsidRPr="00000000" w14:paraId="00000035">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Acheteur IT</w:t>
            </w:r>
          </w:p>
        </w:tc>
        <w:tc>
          <w:tcPr>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1455"/>
              </w:tabs>
              <w:spacing w:after="160" w:line="259" w:lineRule="auto"/>
              <w:ind w:left="360"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GROUPAMA</w:t>
            </w:r>
          </w:p>
        </w:tc>
        <w:tc>
          <w:tcPr>
            <w:tcBorders>
              <w:right w:color="000000" w:space="0" w:sz="0" w:val="nil"/>
            </w:tcBorders>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1455"/>
              </w:tabs>
              <w:spacing w:after="160" w:line="259" w:lineRule="auto"/>
              <w:ind w:left="360" w:firstLine="0"/>
              <w:rPr>
                <w:rFonts w:ascii="Avenir" w:cs="Avenir" w:eastAsia="Avenir" w:hAnsi="Avenir"/>
                <w:color w:val="000000"/>
              </w:rPr>
            </w:pPr>
            <w:r w:rsidDel="00000000" w:rsidR="00000000" w:rsidRPr="00000000">
              <w:rPr>
                <w:rFonts w:ascii="Avenir" w:cs="Avenir" w:eastAsia="Avenir" w:hAnsi="Avenir"/>
                <w:color w:val="000000"/>
                <w:rtl w:val="0"/>
              </w:rPr>
              <w:t xml:space="preserve">            2023 - 2024</w:t>
            </w:r>
          </w:p>
        </w:tc>
      </w:tr>
      <w:tr>
        <w:trPr>
          <w:cantSplit w:val="0"/>
          <w:trHeight w:val="989" w:hRule="atLeast"/>
          <w:tblHeader w:val="0"/>
        </w:trPr>
        <w:tc>
          <w:tcPr>
            <w:vAlign w:val="center"/>
          </w:tcPr>
          <w:p w:rsidR="00000000" w:rsidDel="00000000" w:rsidP="00000000" w:rsidRDefault="00000000" w:rsidRPr="00000000" w14:paraId="00000038">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Acheteur Prestations Intellectuelles IT (80%) &amp; HR (20%)</w:t>
            </w:r>
          </w:p>
        </w:tc>
        <w:tc>
          <w:tcP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1455"/>
              </w:tabs>
              <w:spacing w:after="160" w:line="259" w:lineRule="auto"/>
              <w:ind w:left="407"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AXA Group Operations</w:t>
            </w:r>
          </w:p>
        </w:tc>
        <w:tc>
          <w:tcPr>
            <w:tcBorders>
              <w:right w:color="000000" w:space="0" w:sz="0" w:val="nil"/>
            </w:tcBorders>
            <w:vAlign w:val="center"/>
          </w:tcPr>
          <w:p w:rsidR="00000000" w:rsidDel="00000000" w:rsidP="00000000" w:rsidRDefault="00000000" w:rsidRPr="00000000" w14:paraId="0000003A">
            <w:pPr>
              <w:tabs>
                <w:tab w:val="left" w:leader="none" w:pos="1455"/>
              </w:tabs>
              <w:ind w:left="720" w:firstLine="0"/>
              <w:jc w:val="left"/>
              <w:rPr>
                <w:rFonts w:ascii="Avenir" w:cs="Avenir" w:eastAsia="Avenir" w:hAnsi="Avenir"/>
              </w:rPr>
            </w:pPr>
            <w:r w:rsidDel="00000000" w:rsidR="00000000" w:rsidRPr="00000000">
              <w:rPr>
                <w:rFonts w:ascii="Avenir" w:cs="Avenir" w:eastAsia="Avenir" w:hAnsi="Avenir"/>
                <w:rtl w:val="0"/>
              </w:rPr>
              <w:t xml:space="preserve">      2022 - 2023</w:t>
            </w:r>
          </w:p>
        </w:tc>
      </w:tr>
      <w:tr>
        <w:trPr>
          <w:cantSplit w:val="0"/>
          <w:trHeight w:val="989" w:hRule="atLeast"/>
          <w:tblHeader w:val="0"/>
        </w:trPr>
        <w:tc>
          <w:tcPr>
            <w:vAlign w:val="center"/>
          </w:tcPr>
          <w:p w:rsidR="00000000" w:rsidDel="00000000" w:rsidP="00000000" w:rsidRDefault="00000000" w:rsidRPr="00000000" w14:paraId="0000003B">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Working Holiday Visa in Australia</w:t>
            </w:r>
          </w:p>
        </w:tc>
        <w:tc>
          <w:tcPr>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1455"/>
              </w:tabs>
              <w:spacing w:after="160" w:line="259" w:lineRule="auto"/>
              <w:ind w:left="407"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w:t>
            </w:r>
          </w:p>
        </w:tc>
        <w:tc>
          <w:tcPr>
            <w:tcBorders>
              <w:right w:color="000000" w:space="0" w:sz="0" w:val="nil"/>
            </w:tcBorders>
            <w:vAlign w:val="center"/>
          </w:tcPr>
          <w:p w:rsidR="00000000" w:rsidDel="00000000" w:rsidP="00000000" w:rsidRDefault="00000000" w:rsidRPr="00000000" w14:paraId="0000003D">
            <w:pPr>
              <w:tabs>
                <w:tab w:val="left" w:leader="none" w:pos="1455"/>
              </w:tabs>
              <w:jc w:val="center"/>
              <w:rPr>
                <w:rFonts w:ascii="Avenir" w:cs="Avenir" w:eastAsia="Avenir" w:hAnsi="Avenir"/>
              </w:rPr>
            </w:pPr>
            <w:r w:rsidDel="00000000" w:rsidR="00000000" w:rsidRPr="00000000">
              <w:rPr>
                <w:rFonts w:ascii="Avenir" w:cs="Avenir" w:eastAsia="Avenir" w:hAnsi="Avenir"/>
                <w:rtl w:val="0"/>
              </w:rPr>
              <w:t xml:space="preserve">2022</w:t>
            </w:r>
          </w:p>
        </w:tc>
      </w:tr>
      <w:tr>
        <w:trPr>
          <w:cantSplit w:val="0"/>
          <w:trHeight w:val="989" w:hRule="atLeast"/>
          <w:tblHeader w:val="0"/>
        </w:trPr>
        <w:tc>
          <w:tcPr>
            <w:vAlign w:val="center"/>
          </w:tcPr>
          <w:p w:rsidR="00000000" w:rsidDel="00000000" w:rsidP="00000000" w:rsidRDefault="00000000" w:rsidRPr="00000000" w14:paraId="0000003E">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Acheteur Prestations Intellectuelles IT / Gestion de sous-traitance</w:t>
            </w:r>
          </w:p>
        </w:tc>
        <w:tc>
          <w:tcPr>
            <w:vAlign w:val="center"/>
          </w:tcPr>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1455"/>
              </w:tabs>
              <w:spacing w:after="160" w:line="259" w:lineRule="auto"/>
              <w:ind w:left="407"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AUBAY</w:t>
            </w:r>
          </w:p>
        </w:tc>
        <w:tc>
          <w:tcPr>
            <w:tcBorders>
              <w:right w:color="000000" w:space="0" w:sz="0" w:val="nil"/>
            </w:tcBorders>
            <w:vAlign w:val="center"/>
          </w:tcPr>
          <w:p w:rsidR="00000000" w:rsidDel="00000000" w:rsidP="00000000" w:rsidRDefault="00000000" w:rsidRPr="00000000" w14:paraId="00000040">
            <w:pPr>
              <w:tabs>
                <w:tab w:val="left" w:leader="none" w:pos="1455"/>
              </w:tabs>
              <w:jc w:val="center"/>
              <w:rPr>
                <w:rFonts w:ascii="Avenir" w:cs="Avenir" w:eastAsia="Avenir" w:hAnsi="Avenir"/>
              </w:rPr>
            </w:pPr>
            <w:r w:rsidDel="00000000" w:rsidR="00000000" w:rsidRPr="00000000">
              <w:rPr>
                <w:rFonts w:ascii="Avenir" w:cs="Avenir" w:eastAsia="Avenir" w:hAnsi="Avenir"/>
                <w:rtl w:val="0"/>
              </w:rPr>
              <w:t xml:space="preserve">2019 - 2021</w:t>
            </w:r>
          </w:p>
        </w:tc>
      </w:tr>
      <w:tr>
        <w:trPr>
          <w:cantSplit w:val="0"/>
          <w:trHeight w:val="989" w:hRule="atLeast"/>
          <w:tblHeader w:val="0"/>
        </w:trPr>
        <w:tc>
          <w:tcPr>
            <w:vAlign w:val="center"/>
          </w:tcPr>
          <w:p w:rsidR="00000000" w:rsidDel="00000000" w:rsidP="00000000" w:rsidRDefault="00000000" w:rsidRPr="00000000" w14:paraId="00000041">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Commercial</w:t>
            </w:r>
          </w:p>
        </w:tc>
        <w:tc>
          <w:tcPr>
            <w:vAlign w:val="center"/>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1455"/>
              </w:tabs>
              <w:spacing w:after="160" w:line="259" w:lineRule="auto"/>
              <w:ind w:left="407"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ABS REPROGRAPHIE</w:t>
            </w:r>
          </w:p>
        </w:tc>
        <w:tc>
          <w:tcPr>
            <w:tcBorders>
              <w:right w:color="000000" w:space="0" w:sz="0" w:val="nil"/>
            </w:tcBorders>
            <w:vAlign w:val="center"/>
          </w:tcPr>
          <w:p w:rsidR="00000000" w:rsidDel="00000000" w:rsidP="00000000" w:rsidRDefault="00000000" w:rsidRPr="00000000" w14:paraId="00000043">
            <w:pPr>
              <w:tabs>
                <w:tab w:val="left" w:leader="none" w:pos="1455"/>
              </w:tabs>
              <w:jc w:val="center"/>
              <w:rPr>
                <w:rFonts w:ascii="Avenir" w:cs="Avenir" w:eastAsia="Avenir" w:hAnsi="Avenir"/>
              </w:rPr>
            </w:pPr>
            <w:r w:rsidDel="00000000" w:rsidR="00000000" w:rsidRPr="00000000">
              <w:rPr>
                <w:rFonts w:ascii="Avenir" w:cs="Avenir" w:eastAsia="Avenir" w:hAnsi="Avenir"/>
                <w:rtl w:val="0"/>
              </w:rPr>
              <w:t xml:space="preserve">2018 - 2019</w:t>
            </w:r>
          </w:p>
        </w:tc>
      </w:tr>
      <w:tr>
        <w:trPr>
          <w:cantSplit w:val="0"/>
          <w:trHeight w:val="989" w:hRule="atLeast"/>
          <w:tblHeader w:val="0"/>
        </w:trPr>
        <w:tc>
          <w:tcPr>
            <w:vAlign w:val="center"/>
          </w:tcPr>
          <w:p w:rsidR="00000000" w:rsidDel="00000000" w:rsidP="00000000" w:rsidRDefault="00000000" w:rsidRPr="00000000" w14:paraId="00000044">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Acheteur / Vendeur</w:t>
            </w:r>
          </w:p>
        </w:tc>
        <w:tc>
          <w:tcPr>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1455"/>
              </w:tabs>
              <w:spacing w:after="160" w:line="259" w:lineRule="auto"/>
              <w:ind w:left="407"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CASH CONVERTERS</w:t>
            </w:r>
          </w:p>
        </w:tc>
        <w:tc>
          <w:tcPr>
            <w:tcBorders>
              <w:right w:color="000000" w:space="0" w:sz="0" w:val="nil"/>
            </w:tcBorders>
            <w:vAlign w:val="center"/>
          </w:tcPr>
          <w:p w:rsidR="00000000" w:rsidDel="00000000" w:rsidP="00000000" w:rsidRDefault="00000000" w:rsidRPr="00000000" w14:paraId="00000046">
            <w:pPr>
              <w:tabs>
                <w:tab w:val="left" w:leader="none" w:pos="1455"/>
              </w:tabs>
              <w:jc w:val="center"/>
              <w:rPr>
                <w:rFonts w:ascii="Avenir" w:cs="Avenir" w:eastAsia="Avenir" w:hAnsi="Avenir"/>
              </w:rPr>
            </w:pPr>
            <w:r w:rsidDel="00000000" w:rsidR="00000000" w:rsidRPr="00000000">
              <w:rPr>
                <w:rFonts w:ascii="Avenir" w:cs="Avenir" w:eastAsia="Avenir" w:hAnsi="Avenir"/>
                <w:rtl w:val="0"/>
              </w:rPr>
              <w:t xml:space="preserve">2018</w:t>
            </w:r>
          </w:p>
        </w:tc>
      </w:tr>
      <w:tr>
        <w:trPr>
          <w:cantSplit w:val="0"/>
          <w:trHeight w:val="989" w:hRule="atLeast"/>
          <w:tblHeader w:val="0"/>
        </w:trPr>
        <w:tc>
          <w:tcPr>
            <w:vAlign w:val="center"/>
          </w:tcPr>
          <w:p w:rsidR="00000000" w:rsidDel="00000000" w:rsidP="00000000" w:rsidRDefault="00000000" w:rsidRPr="00000000" w14:paraId="00000047">
            <w:pPr>
              <w:tabs>
                <w:tab w:val="left" w:leader="none" w:pos="1455"/>
              </w:tabs>
              <w:jc w:val="center"/>
              <w:rPr>
                <w:rFonts w:ascii="Avenir" w:cs="Avenir" w:eastAsia="Avenir" w:hAnsi="Avenir"/>
                <w:color w:val="007f5f"/>
              </w:rPr>
            </w:pPr>
            <w:r w:rsidDel="00000000" w:rsidR="00000000" w:rsidRPr="00000000">
              <w:rPr>
                <w:rFonts w:ascii="Avenir" w:cs="Avenir" w:eastAsia="Avenir" w:hAnsi="Avenir"/>
                <w:color w:val="007f5f"/>
                <w:rtl w:val="0"/>
              </w:rPr>
              <w:t xml:space="preserve">Autres…</w:t>
            </w:r>
          </w:p>
        </w:tc>
        <w:tc>
          <w:tcPr>
            <w:vAlign w:val="center"/>
          </w:tcPr>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1455"/>
              </w:tabs>
              <w:spacing w:after="160" w:line="259" w:lineRule="auto"/>
              <w:ind w:left="407" w:firstLine="0"/>
              <w:jc w:val="center"/>
              <w:rPr>
                <w:rFonts w:ascii="Avenir" w:cs="Avenir" w:eastAsia="Avenir" w:hAnsi="Avenir"/>
                <w:color w:val="000000"/>
              </w:rPr>
            </w:pPr>
            <w:r w:rsidDel="00000000" w:rsidR="00000000" w:rsidRPr="00000000">
              <w:rPr>
                <w:rFonts w:ascii="Avenir" w:cs="Avenir" w:eastAsia="Avenir" w:hAnsi="Avenir"/>
                <w:color w:val="000000"/>
                <w:rtl w:val="0"/>
              </w:rPr>
              <w:t xml:space="preserve">Autres…</w:t>
            </w:r>
          </w:p>
        </w:tc>
        <w:tc>
          <w:tcPr>
            <w:tcBorders>
              <w:right w:color="000000" w:space="0" w:sz="0" w:val="nil"/>
            </w:tcBorders>
            <w:vAlign w:val="center"/>
          </w:tcPr>
          <w:p w:rsidR="00000000" w:rsidDel="00000000" w:rsidP="00000000" w:rsidRDefault="00000000" w:rsidRPr="00000000" w14:paraId="00000049">
            <w:pPr>
              <w:tabs>
                <w:tab w:val="left" w:leader="none" w:pos="1455"/>
              </w:tabs>
              <w:jc w:val="center"/>
              <w:rPr>
                <w:rFonts w:ascii="Avenir" w:cs="Avenir" w:eastAsia="Avenir" w:hAnsi="Avenir"/>
              </w:rPr>
            </w:pPr>
            <w:r w:rsidDel="00000000" w:rsidR="00000000" w:rsidRPr="00000000">
              <w:rPr>
                <w:rFonts w:ascii="Avenir" w:cs="Avenir" w:eastAsia="Avenir" w:hAnsi="Avenir"/>
                <w:rtl w:val="0"/>
              </w:rPr>
              <w:t xml:space="preserve">Autres…</w:t>
            </w:r>
          </w:p>
        </w:tc>
      </w:tr>
    </w:tbl>
    <w:p w:rsidR="00000000" w:rsidDel="00000000" w:rsidP="00000000" w:rsidRDefault="00000000" w:rsidRPr="00000000" w14:paraId="0000004A">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B">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C">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D">
      <w:pPr>
        <w:rPr>
          <w:rFonts w:ascii="Avenir" w:cs="Avenir" w:eastAsia="Avenir" w:hAnsi="Avenir"/>
          <w:sz w:val="24"/>
          <w:szCs w:val="24"/>
        </w:rPr>
      </w:pPr>
      <w:r w:rsidDel="00000000" w:rsidR="00000000" w:rsidRPr="00000000">
        <w:rPr>
          <w:rtl w:val="0"/>
        </w:rPr>
      </w:r>
    </w:p>
    <w:sdt>
      <w:sdtPr>
        <w:lock w:val="contentLocked"/>
        <w:tag w:val="goog_rdk_0"/>
      </w:sdtPr>
      <w:sdtContent>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2e2f7c"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color w:val="fbf7f3"/>
                    <w:sz w:val="24"/>
                    <w:szCs w:val="24"/>
                  </w:rPr>
                </w:pPr>
                <w:r w:rsidDel="00000000" w:rsidR="00000000" w:rsidRPr="00000000">
                  <w:rPr>
                    <w:rFonts w:ascii="Avenir" w:cs="Avenir" w:eastAsia="Avenir" w:hAnsi="Avenir"/>
                    <w:color w:val="fbf7f3"/>
                    <w:sz w:val="24"/>
                    <w:szCs w:val="24"/>
                    <w:rtl w:val="0"/>
                  </w:rPr>
                  <w:t xml:space="preserve">CBC/Radio-Canada                                                                                                            2024 - 2025</w:t>
                </w:r>
              </w:p>
            </w:tc>
          </w:tr>
        </w:tbl>
      </w:sdtContent>
    </w:sdt>
    <w:p w:rsidR="00000000" w:rsidDel="00000000" w:rsidP="00000000" w:rsidRDefault="00000000" w:rsidRPr="00000000" w14:paraId="0000004F">
      <w:pPr>
        <w:spacing w:after="0" w:line="240" w:lineRule="auto"/>
        <w:jc w:val="left"/>
        <w:rPr>
          <w:rFonts w:ascii="Avenir" w:cs="Avenir" w:eastAsia="Avenir" w:hAnsi="Avenir"/>
          <w:b w:val="1"/>
          <w:smallCaps w:val="1"/>
          <w:color w:val="007f5f"/>
          <w:sz w:val="28"/>
          <w:szCs w:val="28"/>
        </w:rPr>
      </w:pPr>
      <w:r w:rsidDel="00000000" w:rsidR="00000000" w:rsidRPr="00000000">
        <w:rPr>
          <w:rtl w:val="0"/>
        </w:rPr>
      </w:r>
    </w:p>
    <w:p w:rsidR="00000000" w:rsidDel="00000000" w:rsidP="00000000" w:rsidRDefault="00000000" w:rsidRPr="00000000" w14:paraId="00000050">
      <w:pPr>
        <w:spacing w:after="0" w:line="240" w:lineRule="auto"/>
        <w:jc w:val="center"/>
        <w:rPr>
          <w:rFonts w:ascii="Avenir" w:cs="Avenir" w:eastAsia="Avenir" w:hAnsi="Avenir"/>
          <w:b w:val="1"/>
          <w:smallCaps w:val="1"/>
          <w:color w:val="007f5f"/>
          <w:sz w:val="28"/>
          <w:szCs w:val="28"/>
        </w:rPr>
      </w:pPr>
      <w:r w:rsidDel="00000000" w:rsidR="00000000" w:rsidRPr="00000000">
        <w:rPr>
          <w:rFonts w:ascii="Avenir" w:cs="Avenir" w:eastAsia="Avenir" w:hAnsi="Avenir"/>
          <w:b w:val="1"/>
          <w:smallCaps w:val="1"/>
          <w:color w:val="007f5f"/>
          <w:sz w:val="28"/>
          <w:szCs w:val="28"/>
          <w:rtl w:val="0"/>
        </w:rPr>
        <w:t xml:space="preserve">Acheteur IT</w:t>
      </w:r>
    </w:p>
    <w:p w:rsidR="00000000" w:rsidDel="00000000" w:rsidP="00000000" w:rsidRDefault="00000000" w:rsidRPr="00000000" w14:paraId="00000051">
      <w:pPr>
        <w:spacing w:after="0" w:line="240" w:lineRule="auto"/>
        <w:jc w:val="center"/>
        <w:rPr>
          <w:rFonts w:ascii="Avenir" w:cs="Avenir" w:eastAsia="Avenir" w:hAnsi="Avenir"/>
          <w:b w:val="1"/>
          <w:smallCaps w:val="1"/>
          <w:color w:val="007f5f"/>
          <w:sz w:val="28"/>
          <w:szCs w:val="28"/>
        </w:rPr>
      </w:pPr>
      <w:r w:rsidDel="00000000" w:rsidR="00000000" w:rsidRPr="00000000">
        <w:rPr>
          <w:rtl w:val="0"/>
        </w:rPr>
      </w:r>
    </w:p>
    <w:p w:rsidR="00000000" w:rsidDel="00000000" w:rsidP="00000000" w:rsidRDefault="00000000" w:rsidRPr="00000000" w14:paraId="00000052">
      <w:pPr>
        <w:spacing w:after="240" w:before="240" w:line="261.8181818181818"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CBC/Radio-Canada est le diffuseur public national du Canada et l’une de ses plus grandes institutions culturelles. Son mandat est de renseigner, d'éclairer et de divertir, afin de renforcer la culture canadienne. Elle offre un espace unique et un point de vue typiquement canadien, avec une programmation culturelle, musicale et documentaire inégalée. Elle le fait en français, en anglais et en huit langues autochtones.</w:t>
      </w:r>
    </w:p>
    <w:p w:rsidR="00000000" w:rsidDel="00000000" w:rsidP="00000000" w:rsidRDefault="00000000" w:rsidRPr="00000000" w14:paraId="00000053">
      <w:pPr>
        <w:spacing w:after="240" w:before="240" w:line="261.8181818181818"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Mission de longue durée pour renfort des équipes. Mon service est réparti sur Montréal et à Toronto:</w:t>
      </w:r>
    </w:p>
    <w:p w:rsidR="00000000" w:rsidDel="00000000" w:rsidP="00000000" w:rsidRDefault="00000000" w:rsidRPr="00000000" w14:paraId="00000054">
      <w:pPr>
        <w:spacing w:after="240" w:before="240" w:line="261.8181818181818"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Montréal : Managers + équipe : 14 personnes</w:t>
      </w:r>
    </w:p>
    <w:p w:rsidR="00000000" w:rsidDel="00000000" w:rsidP="00000000" w:rsidRDefault="00000000" w:rsidRPr="00000000" w14:paraId="00000055">
      <w:pPr>
        <w:spacing w:after="240" w:before="240" w:line="261.8181818181818"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Toronto : Managers + équipe : 8 personnes</w:t>
      </w:r>
    </w:p>
    <w:p w:rsidR="00000000" w:rsidDel="00000000" w:rsidP="00000000" w:rsidRDefault="00000000" w:rsidRPr="00000000" w14:paraId="00000056">
      <w:pPr>
        <w:spacing w:after="240" w:before="240" w:line="261.8181818181818"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7">
      <w:pPr>
        <w:spacing w:after="240" w:before="240" w:line="261.8181818181818" w:lineRule="auto"/>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Familles d'achats traitées</w:t>
      </w:r>
      <w:r w:rsidDel="00000000" w:rsidR="00000000" w:rsidRPr="00000000">
        <w:rPr>
          <w:rFonts w:ascii="Avenir" w:cs="Avenir" w:eastAsia="Avenir" w:hAnsi="Avenir"/>
          <w:sz w:val="24"/>
          <w:szCs w:val="24"/>
          <w:rtl w:val="0"/>
        </w:rPr>
        <w:t xml:space="preserve"> : Software, Hardware, Télécom</w:t>
      </w:r>
    </w:p>
    <w:p w:rsidR="00000000" w:rsidDel="00000000" w:rsidP="00000000" w:rsidRDefault="00000000" w:rsidRPr="00000000" w14:paraId="00000058">
      <w:pPr>
        <w:spacing w:after="240" w:before="240" w:line="261.8181818181818"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9">
      <w:pPr>
        <w:spacing w:after="240" w:before="240" w:line="261.8181818181818" w:lineRule="auto"/>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Fournisseurs principaux </w:t>
      </w:r>
      <w:r w:rsidDel="00000000" w:rsidR="00000000" w:rsidRPr="00000000">
        <w:rPr>
          <w:rFonts w:ascii="Avenir" w:cs="Avenir" w:eastAsia="Avenir" w:hAnsi="Avenir"/>
          <w:sz w:val="24"/>
          <w:szCs w:val="24"/>
          <w:rtl w:val="0"/>
        </w:rPr>
        <w:t xml:space="preserve">: Google, Amazon, Bell Canada, Rogers, Telus, Quest software, Unilogik, Zoho Corporation...</w:t>
      </w:r>
    </w:p>
    <w:p w:rsidR="00000000" w:rsidDel="00000000" w:rsidP="00000000" w:rsidRDefault="00000000" w:rsidRPr="00000000" w14:paraId="0000005A">
      <w:pPr>
        <w:spacing w:after="240" w:before="240" w:line="261.8181818181818"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B">
      <w:pPr>
        <w:spacing w:after="240" w:before="240" w:line="261.8181818181818"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Réalisations</w:t>
      </w:r>
    </w:p>
    <w:p w:rsidR="00000000" w:rsidDel="00000000" w:rsidP="00000000" w:rsidRDefault="00000000" w:rsidRPr="00000000" w14:paraId="0000005C">
      <w:pPr>
        <w:spacing w:after="240" w:before="240" w:line="261.8181818181818"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Stratégie d'achat :</w:t>
      </w:r>
    </w:p>
    <w:p w:rsidR="00000000" w:rsidDel="00000000" w:rsidP="00000000" w:rsidRDefault="00000000" w:rsidRPr="00000000" w14:paraId="0000005D">
      <w:pPr>
        <w:numPr>
          <w:ilvl w:val="0"/>
          <w:numId w:val="2"/>
        </w:numPr>
        <w:spacing w:after="0" w:afterAutospacing="0" w:before="24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Développer et mettre en œuvre les stratégies d'achat adaptées aux besoins de CBC/Radio-Canada</w:t>
      </w:r>
    </w:p>
    <w:p w:rsidR="00000000" w:rsidDel="00000000" w:rsidP="00000000" w:rsidRDefault="00000000" w:rsidRPr="00000000" w14:paraId="0000005E">
      <w:pPr>
        <w:numPr>
          <w:ilvl w:val="0"/>
          <w:numId w:val="2"/>
        </w:numPr>
        <w:spacing w:after="0" w:afterAutospacing="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Respecter les processus d'achat spécifiques au secteur public et garantir leur conformité réglementaire</w:t>
      </w:r>
    </w:p>
    <w:p w:rsidR="00000000" w:rsidDel="00000000" w:rsidP="00000000" w:rsidRDefault="00000000" w:rsidRPr="00000000" w14:paraId="0000005F">
      <w:pPr>
        <w:numPr>
          <w:ilvl w:val="0"/>
          <w:numId w:val="2"/>
        </w:numPr>
        <w:spacing w:after="24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Identifier les opportunités d'optimisation des coûts tout en maintenant des standards élevés de qualité et de service</w:t>
      </w:r>
    </w:p>
    <w:p w:rsidR="00000000" w:rsidDel="00000000" w:rsidP="00000000" w:rsidRDefault="00000000" w:rsidRPr="00000000" w14:paraId="00000060">
      <w:pPr>
        <w:spacing w:after="240" w:before="240" w:line="261.8181818181818"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Gestion des fournisseurs :</w:t>
      </w:r>
    </w:p>
    <w:p w:rsidR="00000000" w:rsidDel="00000000" w:rsidP="00000000" w:rsidRDefault="00000000" w:rsidRPr="00000000" w14:paraId="00000061">
      <w:pPr>
        <w:numPr>
          <w:ilvl w:val="0"/>
          <w:numId w:val="5"/>
        </w:numPr>
        <w:spacing w:after="0" w:afterAutospacing="0" w:before="24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Rechercher, évaluer et sélectionner les fournisseurs compétitifs en software, hardware et télécom</w:t>
      </w:r>
    </w:p>
    <w:p w:rsidR="00000000" w:rsidDel="00000000" w:rsidP="00000000" w:rsidRDefault="00000000" w:rsidRPr="00000000" w14:paraId="00000062">
      <w:pPr>
        <w:numPr>
          <w:ilvl w:val="0"/>
          <w:numId w:val="5"/>
        </w:numPr>
        <w:spacing w:after="0" w:afterAutospacing="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Négocier les contrats conformes aux exigences des politiques publiques et des cadres réglementaires applicables au Canada</w:t>
      </w:r>
    </w:p>
    <w:p w:rsidR="00000000" w:rsidDel="00000000" w:rsidP="00000000" w:rsidRDefault="00000000" w:rsidRPr="00000000" w14:paraId="00000063">
      <w:pPr>
        <w:numPr>
          <w:ilvl w:val="0"/>
          <w:numId w:val="5"/>
        </w:numPr>
        <w:spacing w:after="24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Maintenir des relations durables avec les partenaires stratégiques et s'assurer de leur capacité à répondre aux besoins du secteur public</w:t>
      </w:r>
    </w:p>
    <w:p w:rsidR="00000000" w:rsidDel="00000000" w:rsidP="00000000" w:rsidRDefault="00000000" w:rsidRPr="00000000" w14:paraId="00000064">
      <w:pPr>
        <w:spacing w:after="240" w:before="240" w:line="261.8181818181818"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Analyse des besoins et gestion des projets :</w:t>
      </w:r>
    </w:p>
    <w:p w:rsidR="00000000" w:rsidDel="00000000" w:rsidP="00000000" w:rsidRDefault="00000000" w:rsidRPr="00000000" w14:paraId="00000065">
      <w:pPr>
        <w:numPr>
          <w:ilvl w:val="0"/>
          <w:numId w:val="12"/>
        </w:numPr>
        <w:spacing w:after="0" w:afterAutospacing="0" w:before="24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Collaborer avec les différentes équipes de CBC/Radio-Canada (technologies, finance, opérations) pour identifier, prioriser et mettre en place les besoins technologiques</w:t>
      </w:r>
    </w:p>
    <w:p w:rsidR="00000000" w:rsidDel="00000000" w:rsidP="00000000" w:rsidRDefault="00000000" w:rsidRPr="00000000" w14:paraId="00000066">
      <w:pPr>
        <w:numPr>
          <w:ilvl w:val="0"/>
          <w:numId w:val="12"/>
        </w:numPr>
        <w:spacing w:after="24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Piloter les appels d’offres publics (RFx), évaluer les propositions et s’assurer de leur alignement avec les objectifs organisationnels</w:t>
      </w:r>
    </w:p>
    <w:p w:rsidR="00000000" w:rsidDel="00000000" w:rsidP="00000000" w:rsidRDefault="00000000" w:rsidRPr="00000000" w14:paraId="00000067">
      <w:pPr>
        <w:spacing w:after="240" w:before="240" w:line="261.8181818181818"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Gestion contractuelle et suivi :</w:t>
      </w:r>
    </w:p>
    <w:p w:rsidR="00000000" w:rsidDel="00000000" w:rsidP="00000000" w:rsidRDefault="00000000" w:rsidRPr="00000000" w14:paraId="00000068">
      <w:pPr>
        <w:numPr>
          <w:ilvl w:val="0"/>
          <w:numId w:val="1"/>
        </w:numPr>
        <w:spacing w:after="0" w:afterAutospacing="0" w:before="24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Superviser la gestion des contrats, y compris leur mise à jour pour rester aligné avec les exigences spécifiques du secteur public</w:t>
      </w:r>
    </w:p>
    <w:p w:rsidR="00000000" w:rsidDel="00000000" w:rsidP="00000000" w:rsidRDefault="00000000" w:rsidRPr="00000000" w14:paraId="00000069">
      <w:pPr>
        <w:numPr>
          <w:ilvl w:val="0"/>
          <w:numId w:val="1"/>
        </w:numPr>
        <w:spacing w:after="24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S'assurer de la conformité aux réglementations locales et internationales en matière d'achats IT</w:t>
      </w:r>
    </w:p>
    <w:p w:rsidR="00000000" w:rsidDel="00000000" w:rsidP="00000000" w:rsidRDefault="00000000" w:rsidRPr="00000000" w14:paraId="0000006A">
      <w:pPr>
        <w:spacing w:after="240" w:before="240" w:line="261.8181818181818"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Veille technologique et marché :</w:t>
      </w:r>
    </w:p>
    <w:p w:rsidR="00000000" w:rsidDel="00000000" w:rsidP="00000000" w:rsidRDefault="00000000" w:rsidRPr="00000000" w14:paraId="0000006B">
      <w:pPr>
        <w:numPr>
          <w:ilvl w:val="0"/>
          <w:numId w:val="3"/>
        </w:numPr>
        <w:spacing w:after="0" w:afterAutospacing="0" w:before="24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Suivre les tendances du marché IT et télécom pour anticiper les évolutions et proposer des solutions innovantes</w:t>
      </w:r>
    </w:p>
    <w:p w:rsidR="00000000" w:rsidDel="00000000" w:rsidP="00000000" w:rsidRDefault="00000000" w:rsidRPr="00000000" w14:paraId="0000006C">
      <w:pPr>
        <w:numPr>
          <w:ilvl w:val="0"/>
          <w:numId w:val="3"/>
        </w:numPr>
        <w:spacing w:after="240" w:before="0" w:beforeAutospacing="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Participer à des événements et forums pour identifier de nouvelles opportunités d'achat</w:t>
      </w:r>
    </w:p>
    <w:p w:rsidR="00000000" w:rsidDel="00000000" w:rsidP="00000000" w:rsidRDefault="00000000" w:rsidRPr="00000000" w14:paraId="0000006D">
      <w:pPr>
        <w:spacing w:after="240" w:befor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E">
      <w:pPr>
        <w:numPr>
          <w:ilvl w:val="0"/>
          <w:numId w:val="4"/>
        </w:numPr>
        <w:spacing w:after="240" w:before="240" w:lineRule="auto"/>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Utilisation du logiciel </w:t>
      </w:r>
      <w:r w:rsidDel="00000000" w:rsidR="00000000" w:rsidRPr="00000000">
        <w:rPr>
          <w:rFonts w:ascii="Avenir" w:cs="Avenir" w:eastAsia="Avenir" w:hAnsi="Avenir"/>
          <w:b w:val="1"/>
          <w:sz w:val="24"/>
          <w:szCs w:val="24"/>
          <w:rtl w:val="0"/>
        </w:rPr>
        <w:t xml:space="preserve">Pack Office</w:t>
      </w:r>
      <w:r w:rsidDel="00000000" w:rsidR="00000000" w:rsidRPr="00000000">
        <w:rPr>
          <w:rFonts w:ascii="Avenir" w:cs="Avenir" w:eastAsia="Avenir" w:hAnsi="Avenir"/>
          <w:sz w:val="24"/>
          <w:szCs w:val="24"/>
          <w:rtl w:val="0"/>
        </w:rPr>
        <w:t xml:space="preserve"> : Word / Excel / PowerPoint / OneNote, </w:t>
      </w:r>
      <w:r w:rsidDel="00000000" w:rsidR="00000000" w:rsidRPr="00000000">
        <w:rPr>
          <w:rFonts w:ascii="Avenir" w:cs="Avenir" w:eastAsia="Avenir" w:hAnsi="Avenir"/>
          <w:b w:val="1"/>
          <w:sz w:val="24"/>
          <w:szCs w:val="24"/>
          <w:rtl w:val="0"/>
        </w:rPr>
        <w:t xml:space="preserve">Google Workspace</w:t>
      </w:r>
      <w:r w:rsidDel="00000000" w:rsidR="00000000" w:rsidRPr="00000000">
        <w:rPr>
          <w:rFonts w:ascii="Avenir" w:cs="Avenir" w:eastAsia="Avenir" w:hAnsi="Avenir"/>
          <w:sz w:val="24"/>
          <w:szCs w:val="24"/>
          <w:rtl w:val="0"/>
        </w:rPr>
        <w:t xml:space="preserve">, </w:t>
      </w:r>
      <w:r w:rsidDel="00000000" w:rsidR="00000000" w:rsidRPr="00000000">
        <w:rPr>
          <w:rFonts w:ascii="Avenir" w:cs="Avenir" w:eastAsia="Avenir" w:hAnsi="Avenir"/>
          <w:b w:val="1"/>
          <w:sz w:val="24"/>
          <w:szCs w:val="24"/>
          <w:rtl w:val="0"/>
        </w:rPr>
        <w:t xml:space="preserve">SAP</w:t>
      </w:r>
      <w:r w:rsidDel="00000000" w:rsidR="00000000" w:rsidRPr="00000000">
        <w:rPr>
          <w:rFonts w:ascii="Avenir" w:cs="Avenir" w:eastAsia="Avenir" w:hAnsi="Avenir"/>
          <w:sz w:val="24"/>
          <w:szCs w:val="24"/>
          <w:rtl w:val="0"/>
        </w:rPr>
        <w:t xml:space="preserve">, </w:t>
      </w:r>
      <w:r w:rsidDel="00000000" w:rsidR="00000000" w:rsidRPr="00000000">
        <w:rPr>
          <w:rFonts w:ascii="Avenir" w:cs="Avenir" w:eastAsia="Avenir" w:hAnsi="Avenir"/>
          <w:b w:val="1"/>
          <w:sz w:val="24"/>
          <w:szCs w:val="24"/>
          <w:rtl w:val="0"/>
        </w:rPr>
        <w:t xml:space="preserve">AdobeSign</w:t>
      </w:r>
      <w:r w:rsidDel="00000000" w:rsidR="00000000" w:rsidRPr="00000000">
        <w:rPr>
          <w:rFonts w:ascii="Avenir" w:cs="Avenir" w:eastAsia="Avenir" w:hAnsi="Avenir"/>
          <w:sz w:val="24"/>
          <w:szCs w:val="24"/>
          <w:rtl w:val="0"/>
        </w:rPr>
        <w:t xml:space="preserve">…</w:t>
      </w:r>
    </w:p>
    <w:p w:rsidR="00000000" w:rsidDel="00000000" w:rsidP="00000000" w:rsidRDefault="00000000" w:rsidRPr="00000000" w14:paraId="0000006F">
      <w:pPr>
        <w:ind w:left="720" w:firstLine="0"/>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70">
      <w:pPr>
        <w:rPr>
          <w:rFonts w:ascii="Avenir" w:cs="Avenir" w:eastAsia="Avenir" w:hAnsi="Avenir"/>
          <w:sz w:val="24"/>
          <w:szCs w:val="24"/>
        </w:rPr>
      </w:pPr>
      <w:r w:rsidDel="00000000" w:rsidR="00000000" w:rsidRPr="00000000">
        <w:rPr>
          <w:rtl w:val="0"/>
        </w:rPr>
      </w:r>
    </w:p>
    <w:sdt>
      <w:sdtPr>
        <w:lock w:val="contentLocked"/>
        <w:tag w:val="goog_rdk_1"/>
      </w:sdtPr>
      <w:sdtContent>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2e2f7c"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40" w:lineRule="auto"/>
                  <w:rPr>
                    <w:rFonts w:ascii="Avenir" w:cs="Avenir" w:eastAsia="Avenir" w:hAnsi="Avenir"/>
                    <w:color w:val="fbf7f3"/>
                    <w:sz w:val="24"/>
                    <w:szCs w:val="24"/>
                  </w:rPr>
                </w:pPr>
                <w:r w:rsidDel="00000000" w:rsidR="00000000" w:rsidRPr="00000000">
                  <w:rPr>
                    <w:rFonts w:ascii="Avenir" w:cs="Avenir" w:eastAsia="Avenir" w:hAnsi="Avenir"/>
                    <w:color w:val="fbf7f3"/>
                    <w:sz w:val="24"/>
                    <w:szCs w:val="24"/>
                    <w:rtl w:val="0"/>
                  </w:rPr>
                  <w:t xml:space="preserve">Groupama                                                                                                                          2023 - 2024</w:t>
                </w:r>
              </w:p>
            </w:tc>
          </w:tr>
        </w:tbl>
      </w:sdtContent>
    </w:sdt>
    <w:p w:rsidR="00000000" w:rsidDel="00000000" w:rsidP="00000000" w:rsidRDefault="00000000" w:rsidRPr="00000000" w14:paraId="00000072">
      <w:pPr>
        <w:spacing w:after="0" w:line="240" w:lineRule="auto"/>
        <w:jc w:val="left"/>
        <w:rPr>
          <w:rFonts w:ascii="Avenir" w:cs="Avenir" w:eastAsia="Avenir" w:hAnsi="Avenir"/>
          <w:b w:val="1"/>
          <w:smallCaps w:val="1"/>
          <w:color w:val="007f5f"/>
          <w:sz w:val="28"/>
          <w:szCs w:val="28"/>
        </w:rPr>
      </w:pPr>
      <w:r w:rsidDel="00000000" w:rsidR="00000000" w:rsidRPr="00000000">
        <w:rPr>
          <w:rtl w:val="0"/>
        </w:rPr>
      </w:r>
    </w:p>
    <w:p w:rsidR="00000000" w:rsidDel="00000000" w:rsidP="00000000" w:rsidRDefault="00000000" w:rsidRPr="00000000" w14:paraId="00000073">
      <w:pPr>
        <w:spacing w:after="0" w:line="240" w:lineRule="auto"/>
        <w:jc w:val="center"/>
        <w:rPr>
          <w:rFonts w:ascii="Avenir" w:cs="Avenir" w:eastAsia="Avenir" w:hAnsi="Avenir"/>
          <w:b w:val="1"/>
          <w:smallCaps w:val="1"/>
          <w:color w:val="007f5f"/>
          <w:sz w:val="28"/>
          <w:szCs w:val="28"/>
        </w:rPr>
      </w:pPr>
      <w:r w:rsidDel="00000000" w:rsidR="00000000" w:rsidRPr="00000000">
        <w:rPr>
          <w:rFonts w:ascii="Avenir" w:cs="Avenir" w:eastAsia="Avenir" w:hAnsi="Avenir"/>
          <w:b w:val="1"/>
          <w:smallCaps w:val="1"/>
          <w:color w:val="007f5f"/>
          <w:sz w:val="28"/>
          <w:szCs w:val="28"/>
          <w:rtl w:val="0"/>
        </w:rPr>
        <w:t xml:space="preserve">Acheteur IT</w:t>
      </w:r>
    </w:p>
    <w:p w:rsidR="00000000" w:rsidDel="00000000" w:rsidP="00000000" w:rsidRDefault="00000000" w:rsidRPr="00000000" w14:paraId="00000074">
      <w:pPr>
        <w:spacing w:after="0" w:line="240" w:lineRule="auto"/>
        <w:jc w:val="center"/>
        <w:rPr>
          <w:rFonts w:ascii="Avenir" w:cs="Avenir" w:eastAsia="Avenir" w:hAnsi="Avenir"/>
          <w:b w:val="1"/>
          <w:smallCaps w:val="1"/>
          <w:color w:val="007f5f"/>
          <w:sz w:val="28"/>
          <w:szCs w:val="28"/>
        </w:rPr>
      </w:pPr>
      <w:r w:rsidDel="00000000" w:rsidR="00000000" w:rsidRPr="00000000">
        <w:rPr>
          <w:rtl w:val="0"/>
        </w:rPr>
      </w:r>
    </w:p>
    <w:p w:rsidR="00000000" w:rsidDel="00000000" w:rsidP="00000000" w:rsidRDefault="00000000" w:rsidRPr="00000000" w14:paraId="00000075">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Contexte</w:t>
      </w:r>
    </w:p>
    <w:p w:rsidR="00000000" w:rsidDel="00000000" w:rsidP="00000000" w:rsidRDefault="00000000" w:rsidRPr="00000000" w14:paraId="00000076">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7">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Groupama est une société d'assurance mutuelle française. Elle possède deux marques commerciales :</w:t>
      </w:r>
    </w:p>
    <w:p w:rsidR="00000000" w:rsidDel="00000000" w:rsidP="00000000" w:rsidRDefault="00000000" w:rsidRPr="00000000" w14:paraId="00000078">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9">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 Groupama, marque d'assurance généraliste distribuée par le réseau des Caisses régionales. Elle est implantée dans 11 pays.</w:t>
      </w:r>
    </w:p>
    <w:p w:rsidR="00000000" w:rsidDel="00000000" w:rsidP="00000000" w:rsidRDefault="00000000" w:rsidRPr="00000000" w14:paraId="0000007A">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 Gan, assureur des entrepreneurs porté par Gan Assurances et Gan Eurocourtage, deux réseaux généralistes, ainsi que Gan Patrimoine et Gan Prévoyance, deux réseaux spécialisés. </w:t>
      </w:r>
    </w:p>
    <w:p w:rsidR="00000000" w:rsidDel="00000000" w:rsidP="00000000" w:rsidRDefault="00000000" w:rsidRPr="00000000" w14:paraId="0000007B">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Mon service achat est en charge de la gestion des appels d’offres pour des besoins de consulting en régie, forfait, conseil…</w:t>
      </w:r>
    </w:p>
    <w:p w:rsidR="00000000" w:rsidDel="00000000" w:rsidP="00000000" w:rsidRDefault="00000000" w:rsidRPr="00000000" w14:paraId="0000007C">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Service : Manager + équipe : 7 personnes                                   </w:t>
      </w:r>
    </w:p>
    <w:p w:rsidR="00000000" w:rsidDel="00000000" w:rsidP="00000000" w:rsidRDefault="00000000" w:rsidRPr="00000000" w14:paraId="0000007D">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Gestion du sourcing end-to-end pour un volume d’environ 810 consultants représentant environ 59M€ annuel de dépense. Gestion d’environ 120 opérationnels.</w:t>
      </w:r>
    </w:p>
    <w:p w:rsidR="00000000" w:rsidDel="00000000" w:rsidP="00000000" w:rsidRDefault="00000000" w:rsidRPr="00000000" w14:paraId="0000007E">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F">
      <w:pPr>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Familles d'achats traitées</w:t>
      </w:r>
      <w:r w:rsidDel="00000000" w:rsidR="00000000" w:rsidRPr="00000000">
        <w:rPr>
          <w:rFonts w:ascii="Avenir" w:cs="Avenir" w:eastAsia="Avenir" w:hAnsi="Avenir"/>
          <w:sz w:val="24"/>
          <w:szCs w:val="24"/>
          <w:rtl w:val="0"/>
        </w:rPr>
        <w:t xml:space="preserve"> :</w:t>
      </w:r>
    </w:p>
    <w:p w:rsidR="00000000" w:rsidDel="00000000" w:rsidP="00000000" w:rsidRDefault="00000000" w:rsidRPr="00000000" w14:paraId="00000080">
      <w:pPr>
        <w:numPr>
          <w:ilvl w:val="0"/>
          <w:numId w:val="10"/>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Prestations intellectuelles IT sur toute la France (Lille, région parisienne, Mordelles, Bourges, Niort, Lyon, Bordeaux, Toulouse, Montpellier)</w:t>
      </w:r>
    </w:p>
    <w:p w:rsidR="00000000" w:rsidDel="00000000" w:rsidP="00000000" w:rsidRDefault="00000000" w:rsidRPr="00000000" w14:paraId="00000081">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2">
      <w:pPr>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Fournisseurs Principaux</w:t>
      </w:r>
      <w:r w:rsidDel="00000000" w:rsidR="00000000" w:rsidRPr="00000000">
        <w:rPr>
          <w:rFonts w:ascii="Avenir" w:cs="Avenir" w:eastAsia="Avenir" w:hAnsi="Avenir"/>
          <w:sz w:val="24"/>
          <w:szCs w:val="24"/>
          <w:rtl w:val="0"/>
        </w:rPr>
        <w:t xml:space="preserve"> : ESN, cabinet de conseil…</w:t>
      </w:r>
    </w:p>
    <w:p w:rsidR="00000000" w:rsidDel="00000000" w:rsidP="00000000" w:rsidRDefault="00000000" w:rsidRPr="00000000" w14:paraId="00000083">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4">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Réalisations</w:t>
      </w:r>
    </w:p>
    <w:p w:rsidR="00000000" w:rsidDel="00000000" w:rsidP="00000000" w:rsidRDefault="00000000" w:rsidRPr="00000000" w14:paraId="00000085">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6">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Analyse des besoins, challenger (description, séniorité, TJM…) et transmettre les besoins </w:t>
      </w:r>
    </w:p>
    <w:p w:rsidR="00000000" w:rsidDel="00000000" w:rsidP="00000000" w:rsidRDefault="00000000" w:rsidRPr="00000000" w14:paraId="00000087">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En échange quotidien avec les équipes internes Groupama</w:t>
      </w:r>
    </w:p>
    <w:p w:rsidR="00000000" w:rsidDel="00000000" w:rsidP="00000000" w:rsidRDefault="00000000" w:rsidRPr="00000000" w14:paraId="00000088">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Négociation commerciale avec les fournisseurs</w:t>
      </w:r>
    </w:p>
    <w:p w:rsidR="00000000" w:rsidDel="00000000" w:rsidP="00000000" w:rsidRDefault="00000000" w:rsidRPr="00000000" w14:paraId="00000089">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Veille concurrentielle</w:t>
      </w:r>
    </w:p>
    <w:p w:rsidR="00000000" w:rsidDel="00000000" w:rsidP="00000000" w:rsidRDefault="00000000" w:rsidRPr="00000000" w14:paraId="0000008A">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Création du bon de commande en vérifiant les contrats cadres, et en respectant les délais d’onboarding</w:t>
      </w:r>
    </w:p>
    <w:p w:rsidR="00000000" w:rsidDel="00000000" w:rsidP="00000000" w:rsidRDefault="00000000" w:rsidRPr="00000000" w14:paraId="0000008B">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Gestion des échanges, retours, problèmes de mission entre les équipes internes Groupama et les fournisseurs (négociation, remplacement, demande d’augmentation, levée de clause…)  </w:t>
      </w:r>
    </w:p>
    <w:p w:rsidR="00000000" w:rsidDel="00000000" w:rsidP="00000000" w:rsidRDefault="00000000" w:rsidRPr="00000000" w14:paraId="0000008C">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Extraction et analyse de données (prix, nombre de prestation, besoin, profil…) avec mise en place de nouvelles méthodes</w:t>
      </w:r>
    </w:p>
    <w:p w:rsidR="00000000" w:rsidDel="00000000" w:rsidP="00000000" w:rsidRDefault="00000000" w:rsidRPr="00000000" w14:paraId="0000008D">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Restructuration du panel fournisseur </w:t>
      </w:r>
    </w:p>
    <w:p w:rsidR="00000000" w:rsidDel="00000000" w:rsidP="00000000" w:rsidRDefault="00000000" w:rsidRPr="00000000" w14:paraId="0000008E">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En collaboration avec Little Big Connection afin d’améliorer la plateforme, pour l’adapter aux besoins de Groupama.</w:t>
      </w:r>
    </w:p>
    <w:p w:rsidR="00000000" w:rsidDel="00000000" w:rsidP="00000000" w:rsidRDefault="00000000" w:rsidRPr="00000000" w14:paraId="0000008F">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Utilisation du logiciel Pack Office : Word / Excel / PowerPoint / Outlook / OneNote, LBC : Little Big Connection (VMS), ServiceNow, DocuSign…</w:t>
      </w:r>
    </w:p>
    <w:p w:rsidR="00000000" w:rsidDel="00000000" w:rsidP="00000000" w:rsidRDefault="00000000" w:rsidRPr="00000000" w14:paraId="00000090">
      <w:pPr>
        <w:rPr>
          <w:rFonts w:ascii="Avenir" w:cs="Avenir" w:eastAsia="Avenir" w:hAnsi="Avenir"/>
          <w:sz w:val="24"/>
          <w:szCs w:val="24"/>
        </w:rPr>
      </w:pPr>
      <w:r w:rsidDel="00000000" w:rsidR="00000000" w:rsidRPr="00000000">
        <w:rPr>
          <w:rtl w:val="0"/>
        </w:rPr>
      </w:r>
    </w:p>
    <w:sdt>
      <w:sdtPr>
        <w:lock w:val="contentLocked"/>
        <w:tag w:val="goog_rdk_2"/>
      </w:sdtPr>
      <w:sdtContent>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2e2f7c"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0" w:line="240" w:lineRule="auto"/>
                  <w:rPr>
                    <w:rFonts w:ascii="Avenir" w:cs="Avenir" w:eastAsia="Avenir" w:hAnsi="Avenir"/>
                    <w:color w:val="fbf7f3"/>
                    <w:sz w:val="24"/>
                    <w:szCs w:val="24"/>
                  </w:rPr>
                </w:pPr>
                <w:r w:rsidDel="00000000" w:rsidR="00000000" w:rsidRPr="00000000">
                  <w:rPr>
                    <w:rFonts w:ascii="Avenir" w:cs="Avenir" w:eastAsia="Avenir" w:hAnsi="Avenir"/>
                    <w:color w:val="fbf7f3"/>
                    <w:sz w:val="24"/>
                    <w:szCs w:val="24"/>
                    <w:rtl w:val="0"/>
                  </w:rPr>
                  <w:t xml:space="preserve">AXA Group Operations                                                                                                      2022 - 2023</w:t>
                </w:r>
              </w:p>
            </w:tc>
          </w:tr>
        </w:tbl>
      </w:sdtContent>
    </w:sdt>
    <w:p w:rsidR="00000000" w:rsidDel="00000000" w:rsidP="00000000" w:rsidRDefault="00000000" w:rsidRPr="00000000" w14:paraId="00000092">
      <w:pPr>
        <w:jc w:val="left"/>
        <w:rPr>
          <w:rFonts w:ascii="Avenir" w:cs="Avenir" w:eastAsia="Avenir" w:hAnsi="Avenir"/>
          <w:b w:val="1"/>
          <w:color w:val="2f2873"/>
          <w:sz w:val="24"/>
          <w:szCs w:val="24"/>
        </w:rPr>
      </w:pPr>
      <w:r w:rsidDel="00000000" w:rsidR="00000000" w:rsidRPr="00000000">
        <w:rPr>
          <w:rtl w:val="0"/>
        </w:rPr>
      </w:r>
    </w:p>
    <w:p w:rsidR="00000000" w:rsidDel="00000000" w:rsidP="00000000" w:rsidRDefault="00000000" w:rsidRPr="00000000" w14:paraId="00000093">
      <w:pPr>
        <w:jc w:val="center"/>
        <w:rPr>
          <w:rFonts w:ascii="Avenir" w:cs="Avenir" w:eastAsia="Avenir" w:hAnsi="Avenir"/>
          <w:b w:val="1"/>
          <w:color w:val="2f2873"/>
          <w:sz w:val="28"/>
          <w:szCs w:val="28"/>
        </w:rPr>
      </w:pPr>
      <w:r w:rsidDel="00000000" w:rsidR="00000000" w:rsidRPr="00000000">
        <w:rPr>
          <w:rFonts w:ascii="Avenir" w:cs="Avenir" w:eastAsia="Avenir" w:hAnsi="Avenir"/>
          <w:b w:val="1"/>
          <w:color w:val="007f5f"/>
          <w:sz w:val="28"/>
          <w:szCs w:val="28"/>
          <w:rtl w:val="0"/>
        </w:rPr>
        <w:t xml:space="preserve">Acheteur Prestations Intellectuelles IT et non IT</w:t>
      </w:r>
      <w:r w:rsidDel="00000000" w:rsidR="00000000" w:rsidRPr="00000000">
        <w:rPr>
          <w:rtl w:val="0"/>
        </w:rPr>
      </w:r>
    </w:p>
    <w:p w:rsidR="00000000" w:rsidDel="00000000" w:rsidP="00000000" w:rsidRDefault="00000000" w:rsidRPr="00000000" w14:paraId="00000094">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Contexte</w:t>
      </w:r>
    </w:p>
    <w:p w:rsidR="00000000" w:rsidDel="00000000" w:rsidP="00000000" w:rsidRDefault="00000000" w:rsidRPr="00000000" w14:paraId="00000095">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6">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AXA Group Operations est le "cœur" technologique du Groupe AXA et le moteur de sa transformation digitale. C'est une division jeune et dynamique lancée en 2019 et comprend 8 000 employés répartis dans 17 pays tout autour du globe, de Paris à Pune.</w:t>
      </w:r>
    </w:p>
    <w:p w:rsidR="00000000" w:rsidDel="00000000" w:rsidP="00000000" w:rsidRDefault="00000000" w:rsidRPr="00000000" w14:paraId="00000097">
      <w:pPr>
        <w:rPr>
          <w:rFonts w:ascii="Avenir" w:cs="Avenir" w:eastAsia="Avenir" w:hAnsi="Avenir"/>
          <w:sz w:val="24"/>
          <w:szCs w:val="24"/>
        </w:rPr>
      </w:pPr>
      <w:bookmarkStart w:colFirst="0" w:colLast="0" w:name="_heading=h.gjdgxs" w:id="0"/>
      <w:bookmarkEnd w:id="0"/>
      <w:r w:rsidDel="00000000" w:rsidR="00000000" w:rsidRPr="00000000">
        <w:rPr>
          <w:rFonts w:ascii="Avenir" w:cs="Avenir" w:eastAsia="Avenir" w:hAnsi="Avenir"/>
          <w:sz w:val="24"/>
          <w:szCs w:val="24"/>
          <w:rtl w:val="0"/>
        </w:rPr>
        <w:t xml:space="preserve">Mission d'une durée prédéfinie de 5 mois, en renfort, pour l’externalisation du service avec un renouvellement de 5 mois pour assurer la passation. Mon service achat est en charge de la gestion des appels d’offres pour des besoins de consulting en régie.</w:t>
      </w:r>
    </w:p>
    <w:p w:rsidR="00000000" w:rsidDel="00000000" w:rsidP="00000000" w:rsidRDefault="00000000" w:rsidRPr="00000000" w14:paraId="00000098">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Équipe de 16 personnes : - France : Managers + équipe : 12 personnes</w:t>
      </w:r>
    </w:p>
    <w:p w:rsidR="00000000" w:rsidDel="00000000" w:rsidP="00000000" w:rsidRDefault="00000000" w:rsidRPr="00000000" w14:paraId="00000099">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                                          - Espagne : 2 personnes</w:t>
      </w:r>
    </w:p>
    <w:p w:rsidR="00000000" w:rsidDel="00000000" w:rsidP="00000000" w:rsidRDefault="00000000" w:rsidRPr="00000000" w14:paraId="0000009A">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                                          - Portugal : 2 personnes </w:t>
      </w:r>
    </w:p>
    <w:p w:rsidR="00000000" w:rsidDel="00000000" w:rsidP="00000000" w:rsidRDefault="00000000" w:rsidRPr="00000000" w14:paraId="0000009B">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Gestion du sourcing end-to-end pour un volume d’environ 300 consultants représentant plus de 20M€ annuel de dépense. Gestion d’une centaine d'opérationnels.</w:t>
      </w:r>
    </w:p>
    <w:p w:rsidR="00000000" w:rsidDel="00000000" w:rsidP="00000000" w:rsidRDefault="00000000" w:rsidRPr="00000000" w14:paraId="0000009C">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D">
      <w:pPr>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Familles d'achats traitées </w:t>
      </w:r>
      <w:r w:rsidDel="00000000" w:rsidR="00000000" w:rsidRPr="00000000">
        <w:rPr>
          <w:rFonts w:ascii="Avenir" w:cs="Avenir" w:eastAsia="Avenir" w:hAnsi="Avenir"/>
          <w:sz w:val="24"/>
          <w:szCs w:val="24"/>
          <w:rtl w:val="0"/>
        </w:rPr>
        <w:t xml:space="preserve">:</w:t>
      </w:r>
    </w:p>
    <w:p w:rsidR="00000000" w:rsidDel="00000000" w:rsidP="00000000" w:rsidRDefault="00000000" w:rsidRPr="00000000" w14:paraId="0000009E">
      <w:pPr>
        <w:numPr>
          <w:ilvl w:val="0"/>
          <w:numId w:val="10"/>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Prestations intellectuelles IT (80%) et non IT (20%) en France et à l’international</w:t>
      </w:r>
    </w:p>
    <w:p w:rsidR="00000000" w:rsidDel="00000000" w:rsidP="00000000" w:rsidRDefault="00000000" w:rsidRPr="00000000" w14:paraId="0000009F">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0">
      <w:pPr>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Fournisseurs Principaux</w:t>
      </w:r>
      <w:r w:rsidDel="00000000" w:rsidR="00000000" w:rsidRPr="00000000">
        <w:rPr>
          <w:rFonts w:ascii="Avenir" w:cs="Avenir" w:eastAsia="Avenir" w:hAnsi="Avenir"/>
          <w:sz w:val="24"/>
          <w:szCs w:val="24"/>
          <w:rtl w:val="0"/>
        </w:rPr>
        <w:t xml:space="preserve"> : ESN, cabinet de conseil…</w:t>
      </w:r>
    </w:p>
    <w:p w:rsidR="00000000" w:rsidDel="00000000" w:rsidP="00000000" w:rsidRDefault="00000000" w:rsidRPr="00000000" w14:paraId="000000A1">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2">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Réalisations</w:t>
      </w:r>
    </w:p>
    <w:p w:rsidR="00000000" w:rsidDel="00000000" w:rsidP="00000000" w:rsidRDefault="00000000" w:rsidRPr="00000000" w14:paraId="000000A3">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4">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Vérifier (en fonction des process), challenger (séniorité, TJM…) et envoyer les demandes</w:t>
      </w:r>
    </w:p>
    <w:p w:rsidR="00000000" w:rsidDel="00000000" w:rsidP="00000000" w:rsidRDefault="00000000" w:rsidRPr="00000000" w14:paraId="000000A5">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Relation constante avec les équipes internes AXA en France et à l’international</w:t>
      </w:r>
    </w:p>
    <w:p w:rsidR="00000000" w:rsidDel="00000000" w:rsidP="00000000" w:rsidRDefault="00000000" w:rsidRPr="00000000" w14:paraId="000000A6">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Négociation commerciale avec les fournisseurs</w:t>
      </w:r>
    </w:p>
    <w:p w:rsidR="00000000" w:rsidDel="00000000" w:rsidP="00000000" w:rsidRDefault="00000000" w:rsidRPr="00000000" w14:paraId="000000A7">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Veille concurrentielle</w:t>
      </w:r>
    </w:p>
    <w:p w:rsidR="00000000" w:rsidDel="00000000" w:rsidP="00000000" w:rsidRDefault="00000000" w:rsidRPr="00000000" w14:paraId="000000A8">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Mise en place du contrat en vérifiant les contrats cadres et en respectant les délais d’onboarding</w:t>
      </w:r>
    </w:p>
    <w:p w:rsidR="00000000" w:rsidDel="00000000" w:rsidP="00000000" w:rsidRDefault="00000000" w:rsidRPr="00000000" w14:paraId="000000A9">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Gestion des retours, problèmes (négociation, remplacement,…)  de mission entre les équipes internes AXA et les fournisseurs</w:t>
      </w:r>
    </w:p>
    <w:p w:rsidR="00000000" w:rsidDel="00000000" w:rsidP="00000000" w:rsidRDefault="00000000" w:rsidRPr="00000000" w14:paraId="000000AA">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Mise en place des renouvellements (négociation sur les demandes d’augmentation de TJM, les dates…)</w:t>
      </w:r>
    </w:p>
    <w:p w:rsidR="00000000" w:rsidDel="00000000" w:rsidP="00000000" w:rsidRDefault="00000000" w:rsidRPr="00000000" w14:paraId="000000AB">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Formation et accompagnement des nouveaux collaborateurs sur la façon de travailler, les outils… pour la reprise du service</w:t>
      </w:r>
    </w:p>
    <w:p w:rsidR="00000000" w:rsidDel="00000000" w:rsidP="00000000" w:rsidRDefault="00000000" w:rsidRPr="00000000" w14:paraId="000000AC">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Utilisation du logiciel Pack Office : Word / Excel / PowerPoint / Outlook / OneNote, SAP Fieldglass (VMS), Salesforce…</w:t>
      </w:r>
    </w:p>
    <w:p w:rsidR="00000000" w:rsidDel="00000000" w:rsidP="00000000" w:rsidRDefault="00000000" w:rsidRPr="00000000" w14:paraId="000000AD">
      <w:pPr>
        <w:jc w:val="both"/>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E">
      <w:pPr>
        <w:rPr>
          <w:rFonts w:ascii="Avenir" w:cs="Avenir" w:eastAsia="Avenir" w:hAnsi="Avenir"/>
          <w:sz w:val="24"/>
          <w:szCs w:val="24"/>
        </w:rPr>
      </w:pPr>
      <w:r w:rsidDel="00000000" w:rsidR="00000000" w:rsidRPr="00000000">
        <w:rPr>
          <w:rtl w:val="0"/>
        </w:rPr>
      </w:r>
    </w:p>
    <w:sdt>
      <w:sdtPr>
        <w:lock w:val="contentLocked"/>
        <w:tag w:val="goog_rdk_3"/>
      </w:sdtPr>
      <w:sdtContent>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2e2f7c"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line="240" w:lineRule="auto"/>
                  <w:rPr>
                    <w:rFonts w:ascii="Avenir" w:cs="Avenir" w:eastAsia="Avenir" w:hAnsi="Avenir"/>
                    <w:color w:val="fbf7f3"/>
                    <w:sz w:val="24"/>
                    <w:szCs w:val="24"/>
                  </w:rPr>
                </w:pPr>
                <w:r w:rsidDel="00000000" w:rsidR="00000000" w:rsidRPr="00000000">
                  <w:rPr>
                    <w:rFonts w:ascii="Avenir" w:cs="Avenir" w:eastAsia="Avenir" w:hAnsi="Avenir"/>
                    <w:color w:val="fbf7f3"/>
                    <w:sz w:val="24"/>
                    <w:szCs w:val="24"/>
                    <w:rtl w:val="0"/>
                  </w:rPr>
                  <w:t xml:space="preserve">Aubay                                                                                                                                 2019 - 2021</w:t>
                </w:r>
              </w:p>
            </w:tc>
          </w:tr>
        </w:tbl>
      </w:sdtContent>
    </w:sdt>
    <w:p w:rsidR="00000000" w:rsidDel="00000000" w:rsidP="00000000" w:rsidRDefault="00000000" w:rsidRPr="00000000" w14:paraId="000000B0">
      <w:pPr>
        <w:spacing w:after="0"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1">
      <w:pPr>
        <w:jc w:val="center"/>
        <w:rPr>
          <w:rFonts w:ascii="Avenir" w:cs="Avenir" w:eastAsia="Avenir" w:hAnsi="Avenir"/>
          <w:b w:val="1"/>
          <w:color w:val="2f2873"/>
          <w:sz w:val="24"/>
          <w:szCs w:val="24"/>
        </w:rPr>
      </w:pPr>
      <w:r w:rsidDel="00000000" w:rsidR="00000000" w:rsidRPr="00000000">
        <w:rPr>
          <w:rtl w:val="0"/>
        </w:rPr>
      </w:r>
    </w:p>
    <w:p w:rsidR="00000000" w:rsidDel="00000000" w:rsidP="00000000" w:rsidRDefault="00000000" w:rsidRPr="00000000" w14:paraId="000000B2">
      <w:pPr>
        <w:jc w:val="center"/>
        <w:rPr>
          <w:rFonts w:ascii="Avenir" w:cs="Avenir" w:eastAsia="Avenir" w:hAnsi="Avenir"/>
          <w:b w:val="1"/>
          <w:sz w:val="24"/>
          <w:szCs w:val="24"/>
        </w:rPr>
      </w:pPr>
      <w:r w:rsidDel="00000000" w:rsidR="00000000" w:rsidRPr="00000000">
        <w:rPr>
          <w:rFonts w:ascii="Avenir" w:cs="Avenir" w:eastAsia="Avenir" w:hAnsi="Avenir"/>
          <w:b w:val="1"/>
          <w:color w:val="007f5f"/>
          <w:sz w:val="28"/>
          <w:szCs w:val="28"/>
          <w:rtl w:val="0"/>
        </w:rPr>
        <w:t xml:space="preserve">Acheteur Prestations Intellectuelles IT / Gestion de sous-traitance</w:t>
      </w:r>
      <w:r w:rsidDel="00000000" w:rsidR="00000000" w:rsidRPr="00000000">
        <w:rPr>
          <w:rtl w:val="0"/>
        </w:rPr>
      </w:r>
    </w:p>
    <w:p w:rsidR="00000000" w:rsidDel="00000000" w:rsidP="00000000" w:rsidRDefault="00000000" w:rsidRPr="00000000" w14:paraId="000000B3">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B4">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Contexte</w:t>
      </w:r>
    </w:p>
    <w:p w:rsidR="00000000" w:rsidDel="00000000" w:rsidP="00000000" w:rsidRDefault="00000000" w:rsidRPr="00000000" w14:paraId="000000B5">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6">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Aubay est une Entreprise de Services du Numérique (ESN). Elle intervient sur des marchés à forte valeur ajoutée, en France et en Europe.</w:t>
      </w:r>
    </w:p>
    <w:p w:rsidR="00000000" w:rsidDel="00000000" w:rsidP="00000000" w:rsidRDefault="00000000" w:rsidRPr="00000000" w14:paraId="000000B7">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Intervention au sein du pôle partenariats et achats Prestations Intellectuelles en sous-traitance afin de répondre aux besoins clients. Equipe de 2 personnes : Manager et lui.</w:t>
      </w:r>
    </w:p>
    <w:p w:rsidR="00000000" w:rsidDel="00000000" w:rsidP="00000000" w:rsidRDefault="00000000" w:rsidRPr="00000000" w14:paraId="000000B8">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9">
      <w:pPr>
        <w:numPr>
          <w:ilvl w:val="0"/>
          <w:numId w:val="11"/>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CA sous-traitance 2021 : 80.4 M € / CA Aubay 2021 : 470.6 M € soit à peu près 17.1% du CA</w:t>
      </w:r>
    </w:p>
    <w:p w:rsidR="00000000" w:rsidDel="00000000" w:rsidP="00000000" w:rsidRDefault="00000000" w:rsidRPr="00000000" w14:paraId="000000BA">
      <w:pPr>
        <w:numPr>
          <w:ilvl w:val="0"/>
          <w:numId w:val="11"/>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Part de free-lances dans les sous-traitants 2021 : 45 %</w:t>
      </w:r>
    </w:p>
    <w:p w:rsidR="00000000" w:rsidDel="00000000" w:rsidP="00000000" w:rsidRDefault="00000000" w:rsidRPr="00000000" w14:paraId="000000BB">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Part de salariés de sociétés de sous-traitance dans les sous-traitants 2021 : 55 %</w:t>
      </w:r>
    </w:p>
    <w:p w:rsidR="00000000" w:rsidDel="00000000" w:rsidP="00000000" w:rsidRDefault="00000000" w:rsidRPr="00000000" w14:paraId="000000BC">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D">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E">
      <w:pPr>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Familles d'achats traitées</w:t>
      </w:r>
      <w:r w:rsidDel="00000000" w:rsidR="00000000" w:rsidRPr="00000000">
        <w:rPr>
          <w:rFonts w:ascii="Avenir" w:cs="Avenir" w:eastAsia="Avenir" w:hAnsi="Avenir"/>
          <w:sz w:val="24"/>
          <w:szCs w:val="24"/>
          <w:rtl w:val="0"/>
        </w:rPr>
        <w:t xml:space="preserve"> :</w:t>
      </w:r>
    </w:p>
    <w:p w:rsidR="00000000" w:rsidDel="00000000" w:rsidP="00000000" w:rsidRDefault="00000000" w:rsidRPr="00000000" w14:paraId="000000BF">
      <w:pPr>
        <w:numPr>
          <w:ilvl w:val="0"/>
          <w:numId w:val="10"/>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Prestations intellectuelles informatiques</w:t>
      </w:r>
    </w:p>
    <w:p w:rsidR="00000000" w:rsidDel="00000000" w:rsidP="00000000" w:rsidRDefault="00000000" w:rsidRPr="00000000" w14:paraId="000000C0">
      <w:pPr>
        <w:rPr>
          <w:rFonts w:ascii="Avenir" w:cs="Avenir" w:eastAsia="Avenir" w:hAnsi="Avenir"/>
          <w:i w:val="1"/>
          <w:sz w:val="24"/>
          <w:szCs w:val="24"/>
        </w:rPr>
      </w:pPr>
      <w:r w:rsidDel="00000000" w:rsidR="00000000" w:rsidRPr="00000000">
        <w:rPr>
          <w:rtl w:val="0"/>
        </w:rPr>
      </w:r>
    </w:p>
    <w:p w:rsidR="00000000" w:rsidDel="00000000" w:rsidP="00000000" w:rsidRDefault="00000000" w:rsidRPr="00000000" w14:paraId="000000C1">
      <w:pPr>
        <w:rPr>
          <w:rFonts w:ascii="Avenir" w:cs="Avenir" w:eastAsia="Avenir" w:hAnsi="Avenir"/>
          <w:sz w:val="24"/>
          <w:szCs w:val="24"/>
        </w:rPr>
      </w:pPr>
      <w:r w:rsidDel="00000000" w:rsidR="00000000" w:rsidRPr="00000000">
        <w:rPr>
          <w:rFonts w:ascii="Avenir" w:cs="Avenir" w:eastAsia="Avenir" w:hAnsi="Avenir"/>
          <w:b w:val="1"/>
          <w:sz w:val="24"/>
          <w:szCs w:val="24"/>
          <w:rtl w:val="0"/>
        </w:rPr>
        <w:t xml:space="preserve">Fournisseurs Principaux</w:t>
      </w:r>
      <w:r w:rsidDel="00000000" w:rsidR="00000000" w:rsidRPr="00000000">
        <w:rPr>
          <w:rFonts w:ascii="Avenir" w:cs="Avenir" w:eastAsia="Avenir" w:hAnsi="Avenir"/>
          <w:sz w:val="24"/>
          <w:szCs w:val="24"/>
          <w:rtl w:val="0"/>
        </w:rPr>
        <w:t xml:space="preserve"> : ESN de plus petite taille</w:t>
      </w:r>
    </w:p>
    <w:p w:rsidR="00000000" w:rsidDel="00000000" w:rsidP="00000000" w:rsidRDefault="00000000" w:rsidRPr="00000000" w14:paraId="000000C2">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3">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Réalisations</w:t>
      </w:r>
    </w:p>
    <w:p w:rsidR="00000000" w:rsidDel="00000000" w:rsidP="00000000" w:rsidRDefault="00000000" w:rsidRPr="00000000" w14:paraId="000000C4">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5">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Analyse des besoins</w:t>
      </w:r>
    </w:p>
    <w:p w:rsidR="00000000" w:rsidDel="00000000" w:rsidP="00000000" w:rsidRDefault="00000000" w:rsidRPr="00000000" w14:paraId="000000C6">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Identification et sélection des prestataires : </w:t>
      </w:r>
    </w:p>
    <w:p w:rsidR="00000000" w:rsidDel="00000000" w:rsidP="00000000" w:rsidRDefault="00000000" w:rsidRPr="00000000" w14:paraId="000000C7">
      <w:pPr>
        <w:numPr>
          <w:ilvl w:val="2"/>
          <w:numId w:val="6"/>
        </w:numPr>
        <w:ind w:left="216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Envoi de l’appel d’offre aux fournisseurs / Analyse du CV (mots clés, missions, années d’expérience …) / Entretien avec le commercial et le consultant, négociation</w:t>
      </w:r>
    </w:p>
    <w:p w:rsidR="00000000" w:rsidDel="00000000" w:rsidP="00000000" w:rsidRDefault="00000000" w:rsidRPr="00000000" w14:paraId="000000C8">
      <w:pPr>
        <w:numPr>
          <w:ilvl w:val="2"/>
          <w:numId w:val="6"/>
        </w:numPr>
        <w:ind w:left="216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Sites spécialisés, mails, LinkedIn, réseau (recherche, mots clés, missions, années d’expérience …)</w:t>
      </w:r>
    </w:p>
    <w:p w:rsidR="00000000" w:rsidDel="00000000" w:rsidP="00000000" w:rsidRDefault="00000000" w:rsidRPr="00000000" w14:paraId="000000C9">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Développement et entretien des partenariats : environ 50 fournisseurs</w:t>
      </w:r>
    </w:p>
    <w:p w:rsidR="00000000" w:rsidDel="00000000" w:rsidP="00000000" w:rsidRDefault="00000000" w:rsidRPr="00000000" w14:paraId="000000CA">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Prospection de nouveaux fournisseurs (entretien, vérification des documents de l’entreprise, essai, vérification de la bonne compréhension des besoins, réactivité, …) et veille concurrentielle</w:t>
      </w:r>
    </w:p>
    <w:p w:rsidR="00000000" w:rsidDel="00000000" w:rsidP="00000000" w:rsidRDefault="00000000" w:rsidRPr="00000000" w14:paraId="000000CB">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Sourcing de consultants : Développeur (JAVA, ANGULAR, PYTHON, PHP, SQL, MS BI, DEVOPS, TIBCO, TALEND, MAINFRAME, COBOL …), Tech lead, Business Analyst, Product Owner, Technicien de support, Architecte projet, chef de projet, directeur de projet, Testeur …</w:t>
      </w:r>
    </w:p>
    <w:p w:rsidR="00000000" w:rsidDel="00000000" w:rsidP="00000000" w:rsidRDefault="00000000" w:rsidRPr="00000000" w14:paraId="000000CC">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Gérer les appels d'offres (suivi quotidien, tableaux de bord, relances commerciales)</w:t>
      </w:r>
    </w:p>
    <w:p w:rsidR="00000000" w:rsidDel="00000000" w:rsidP="00000000" w:rsidRDefault="00000000" w:rsidRPr="00000000" w14:paraId="000000CD">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Négociation commerciale</w:t>
      </w:r>
    </w:p>
    <w:p w:rsidR="00000000" w:rsidDel="00000000" w:rsidP="00000000" w:rsidRDefault="00000000" w:rsidRPr="00000000" w14:paraId="000000CE">
      <w:pPr>
        <w:numPr>
          <w:ilvl w:val="0"/>
          <w:numId w:val="9"/>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Utilisation de la plateforme Hitechpros, du logiciel Pack Office : Word / Excel / PowerPoint / Outlook / OneNote.</w:t>
      </w:r>
    </w:p>
    <w:p w:rsidR="00000000" w:rsidDel="00000000" w:rsidP="00000000" w:rsidRDefault="00000000" w:rsidRPr="00000000" w14:paraId="000000CF">
      <w:pPr>
        <w:ind w:left="36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D0">
      <w:pPr>
        <w:rPr>
          <w:rFonts w:ascii="Avenir" w:cs="Avenir" w:eastAsia="Avenir" w:hAnsi="Avenir"/>
          <w:sz w:val="24"/>
          <w:szCs w:val="24"/>
        </w:rPr>
      </w:pPr>
      <w:r w:rsidDel="00000000" w:rsidR="00000000" w:rsidRPr="00000000">
        <w:rPr>
          <w:rtl w:val="0"/>
        </w:rPr>
      </w:r>
    </w:p>
    <w:sdt>
      <w:sdtPr>
        <w:lock w:val="contentLocked"/>
        <w:tag w:val="goog_rdk_4"/>
      </w:sdtPr>
      <w:sdtContent>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2e2f7c" w:val="clear"/>
                <w:tcMar>
                  <w:top w:w="100.0" w:type="dxa"/>
                  <w:left w:w="100.0" w:type="dxa"/>
                  <w:bottom w:w="100.0" w:type="dxa"/>
                  <w:right w:w="100.0" w:type="dxa"/>
                </w:tcMar>
                <w:vAlign w:val="top"/>
              </w:tcPr>
              <w:p w:rsidR="00000000" w:rsidDel="00000000" w:rsidP="00000000" w:rsidRDefault="00000000" w:rsidRPr="00000000" w14:paraId="000000D1">
                <w:pPr>
                  <w:widowControl w:val="0"/>
                  <w:spacing w:after="0" w:line="240" w:lineRule="auto"/>
                  <w:rPr>
                    <w:rFonts w:ascii="Avenir" w:cs="Avenir" w:eastAsia="Avenir" w:hAnsi="Avenir"/>
                    <w:color w:val="fbf7f3"/>
                    <w:sz w:val="24"/>
                    <w:szCs w:val="24"/>
                  </w:rPr>
                </w:pPr>
                <w:r w:rsidDel="00000000" w:rsidR="00000000" w:rsidRPr="00000000">
                  <w:rPr>
                    <w:rFonts w:ascii="Avenir" w:cs="Avenir" w:eastAsia="Avenir" w:hAnsi="Avenir"/>
                    <w:color w:val="fbf7f3"/>
                    <w:sz w:val="24"/>
                    <w:szCs w:val="24"/>
                    <w:rtl w:val="0"/>
                  </w:rPr>
                  <w:t xml:space="preserve">ABS reprographie                                                                                                              2018 - 2019</w:t>
                </w:r>
              </w:p>
            </w:tc>
          </w:tr>
        </w:tbl>
      </w:sdtContent>
    </w:sdt>
    <w:p w:rsidR="00000000" w:rsidDel="00000000" w:rsidP="00000000" w:rsidRDefault="00000000" w:rsidRPr="00000000" w14:paraId="000000D2">
      <w:pPr>
        <w:jc w:val="left"/>
        <w:rPr>
          <w:rFonts w:ascii="Avenir" w:cs="Avenir" w:eastAsia="Avenir" w:hAnsi="Avenir"/>
          <w:b w:val="1"/>
          <w:color w:val="2f2873"/>
          <w:sz w:val="24"/>
          <w:szCs w:val="24"/>
        </w:rPr>
      </w:pPr>
      <w:r w:rsidDel="00000000" w:rsidR="00000000" w:rsidRPr="00000000">
        <w:rPr>
          <w:rtl w:val="0"/>
        </w:rPr>
      </w:r>
    </w:p>
    <w:p w:rsidR="00000000" w:rsidDel="00000000" w:rsidP="00000000" w:rsidRDefault="00000000" w:rsidRPr="00000000" w14:paraId="000000D3">
      <w:pPr>
        <w:jc w:val="center"/>
        <w:rPr>
          <w:rFonts w:ascii="Avenir" w:cs="Avenir" w:eastAsia="Avenir" w:hAnsi="Avenir"/>
          <w:b w:val="1"/>
          <w:color w:val="2f2873"/>
          <w:sz w:val="28"/>
          <w:szCs w:val="28"/>
        </w:rPr>
      </w:pPr>
      <w:r w:rsidDel="00000000" w:rsidR="00000000" w:rsidRPr="00000000">
        <w:rPr>
          <w:rFonts w:ascii="Avenir" w:cs="Avenir" w:eastAsia="Avenir" w:hAnsi="Avenir"/>
          <w:b w:val="1"/>
          <w:color w:val="007f5f"/>
          <w:sz w:val="28"/>
          <w:szCs w:val="28"/>
          <w:rtl w:val="0"/>
        </w:rPr>
        <w:t xml:space="preserve">Commercial</w:t>
      </w:r>
      <w:r w:rsidDel="00000000" w:rsidR="00000000" w:rsidRPr="00000000">
        <w:rPr>
          <w:rtl w:val="0"/>
        </w:rPr>
      </w:r>
    </w:p>
    <w:p w:rsidR="00000000" w:rsidDel="00000000" w:rsidP="00000000" w:rsidRDefault="00000000" w:rsidRPr="00000000" w14:paraId="000000D4">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Contexte</w:t>
      </w:r>
    </w:p>
    <w:p w:rsidR="00000000" w:rsidDel="00000000" w:rsidP="00000000" w:rsidRDefault="00000000" w:rsidRPr="00000000" w14:paraId="000000D5">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D6">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ABS reprographie : Fournisseur de photocopieurs et mobiliers de bureau.</w:t>
      </w:r>
    </w:p>
    <w:p w:rsidR="00000000" w:rsidDel="00000000" w:rsidP="00000000" w:rsidRDefault="00000000" w:rsidRPr="00000000" w14:paraId="000000D7">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D8">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D9">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Réalisations</w:t>
      </w:r>
    </w:p>
    <w:p w:rsidR="00000000" w:rsidDel="00000000" w:rsidP="00000000" w:rsidRDefault="00000000" w:rsidRPr="00000000" w14:paraId="000000DA">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DB">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Prospection terrain / téléphonique</w:t>
      </w:r>
    </w:p>
    <w:p w:rsidR="00000000" w:rsidDel="00000000" w:rsidP="00000000" w:rsidRDefault="00000000" w:rsidRPr="00000000" w14:paraId="000000DC">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Prise de rendez-vous</w:t>
      </w:r>
    </w:p>
    <w:p w:rsidR="00000000" w:rsidDel="00000000" w:rsidP="00000000" w:rsidRDefault="00000000" w:rsidRPr="00000000" w14:paraId="000000DD">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Découverte des besoins / négociation</w:t>
      </w:r>
    </w:p>
    <w:p w:rsidR="00000000" w:rsidDel="00000000" w:rsidP="00000000" w:rsidRDefault="00000000" w:rsidRPr="00000000" w14:paraId="000000DE">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Calculs commerciaux</w:t>
      </w:r>
    </w:p>
    <w:p w:rsidR="00000000" w:rsidDel="00000000" w:rsidP="00000000" w:rsidRDefault="00000000" w:rsidRPr="00000000" w14:paraId="000000DF">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Devis / bon de commande</w:t>
      </w:r>
    </w:p>
    <w:p w:rsidR="00000000" w:rsidDel="00000000" w:rsidP="00000000" w:rsidRDefault="00000000" w:rsidRPr="00000000" w14:paraId="000000E0">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Utilisation du logiciel Pack Office : Word / Excel / PowerPoint / Outlook / OneNote</w:t>
      </w:r>
    </w:p>
    <w:p w:rsidR="00000000" w:rsidDel="00000000" w:rsidP="00000000" w:rsidRDefault="00000000" w:rsidRPr="00000000" w14:paraId="000000E1">
      <w:pPr>
        <w:rPr>
          <w:rFonts w:ascii="Avenir" w:cs="Avenir" w:eastAsia="Avenir" w:hAnsi="Avenir"/>
          <w:sz w:val="24"/>
          <w:szCs w:val="24"/>
        </w:rPr>
      </w:pPr>
      <w:r w:rsidDel="00000000" w:rsidR="00000000" w:rsidRPr="00000000">
        <w:rPr>
          <w:rtl w:val="0"/>
        </w:rPr>
      </w:r>
    </w:p>
    <w:sdt>
      <w:sdtPr>
        <w:lock w:val="contentLocked"/>
        <w:tag w:val="goog_rdk_5"/>
      </w:sdtPr>
      <w:sdtContent>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2e2f7c" w:val="clear"/>
                <w:tcMar>
                  <w:top w:w="100.0" w:type="dxa"/>
                  <w:left w:w="100.0" w:type="dxa"/>
                  <w:bottom w:w="100.0" w:type="dxa"/>
                  <w:right w:w="100.0" w:type="dxa"/>
                </w:tcMar>
                <w:vAlign w:val="top"/>
              </w:tcPr>
              <w:p w:rsidR="00000000" w:rsidDel="00000000" w:rsidP="00000000" w:rsidRDefault="00000000" w:rsidRPr="00000000" w14:paraId="000000E2">
                <w:pPr>
                  <w:widowControl w:val="0"/>
                  <w:spacing w:after="0" w:line="240" w:lineRule="auto"/>
                  <w:rPr>
                    <w:rFonts w:ascii="Avenir" w:cs="Avenir" w:eastAsia="Avenir" w:hAnsi="Avenir"/>
                    <w:color w:val="fbf7f3"/>
                    <w:sz w:val="24"/>
                    <w:szCs w:val="24"/>
                  </w:rPr>
                </w:pPr>
                <w:r w:rsidDel="00000000" w:rsidR="00000000" w:rsidRPr="00000000">
                  <w:rPr>
                    <w:rFonts w:ascii="Avenir" w:cs="Avenir" w:eastAsia="Avenir" w:hAnsi="Avenir"/>
                    <w:color w:val="fbf7f3"/>
                    <w:sz w:val="24"/>
                    <w:szCs w:val="24"/>
                    <w:rtl w:val="0"/>
                  </w:rPr>
                  <w:t xml:space="preserve">Cash Converters                                                                                                                            2018</w:t>
                </w:r>
              </w:p>
            </w:tc>
          </w:tr>
        </w:tbl>
      </w:sdtContent>
    </w:sdt>
    <w:p w:rsidR="00000000" w:rsidDel="00000000" w:rsidP="00000000" w:rsidRDefault="00000000" w:rsidRPr="00000000" w14:paraId="000000E3">
      <w:pPr>
        <w:jc w:val="left"/>
        <w:rPr>
          <w:rFonts w:ascii="Avenir" w:cs="Avenir" w:eastAsia="Avenir" w:hAnsi="Avenir"/>
          <w:b w:val="1"/>
          <w:color w:val="2f2873"/>
          <w:sz w:val="24"/>
          <w:szCs w:val="24"/>
        </w:rPr>
      </w:pPr>
      <w:r w:rsidDel="00000000" w:rsidR="00000000" w:rsidRPr="00000000">
        <w:rPr>
          <w:rtl w:val="0"/>
        </w:rPr>
      </w:r>
    </w:p>
    <w:p w:rsidR="00000000" w:rsidDel="00000000" w:rsidP="00000000" w:rsidRDefault="00000000" w:rsidRPr="00000000" w14:paraId="000000E4">
      <w:pPr>
        <w:jc w:val="center"/>
        <w:rPr>
          <w:rFonts w:ascii="Avenir" w:cs="Avenir" w:eastAsia="Avenir" w:hAnsi="Avenir"/>
          <w:b w:val="1"/>
          <w:color w:val="2f2873"/>
          <w:sz w:val="28"/>
          <w:szCs w:val="28"/>
        </w:rPr>
      </w:pPr>
      <w:r w:rsidDel="00000000" w:rsidR="00000000" w:rsidRPr="00000000">
        <w:rPr>
          <w:rFonts w:ascii="Avenir" w:cs="Avenir" w:eastAsia="Avenir" w:hAnsi="Avenir"/>
          <w:b w:val="1"/>
          <w:color w:val="007f5f"/>
          <w:sz w:val="28"/>
          <w:szCs w:val="28"/>
          <w:rtl w:val="0"/>
        </w:rPr>
        <w:t xml:space="preserve">Acheteur / Vendeur</w:t>
      </w:r>
      <w:r w:rsidDel="00000000" w:rsidR="00000000" w:rsidRPr="00000000">
        <w:rPr>
          <w:rtl w:val="0"/>
        </w:rPr>
      </w:r>
    </w:p>
    <w:p w:rsidR="00000000" w:rsidDel="00000000" w:rsidP="00000000" w:rsidRDefault="00000000" w:rsidRPr="00000000" w14:paraId="000000E5">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E6">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Contexte :</w:t>
      </w:r>
    </w:p>
    <w:p w:rsidR="00000000" w:rsidDel="00000000" w:rsidP="00000000" w:rsidRDefault="00000000" w:rsidRPr="00000000" w14:paraId="000000E7">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Achat et vente de produits d’occasions.</w:t>
      </w:r>
    </w:p>
    <w:p w:rsidR="00000000" w:rsidDel="00000000" w:rsidP="00000000" w:rsidRDefault="00000000" w:rsidRPr="00000000" w14:paraId="000000E8">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E9">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EA">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Réalisations</w:t>
      </w:r>
    </w:p>
    <w:p w:rsidR="00000000" w:rsidDel="00000000" w:rsidP="00000000" w:rsidRDefault="00000000" w:rsidRPr="00000000" w14:paraId="000000EB">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0EC">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Partie achat :</w:t>
      </w:r>
    </w:p>
    <w:p w:rsidR="00000000" w:rsidDel="00000000" w:rsidP="00000000" w:rsidRDefault="00000000" w:rsidRPr="00000000" w14:paraId="000000ED">
      <w:pPr>
        <w:numPr>
          <w:ilvl w:val="0"/>
          <w:numId w:val="7"/>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Analyse de l’objet</w:t>
      </w:r>
    </w:p>
    <w:p w:rsidR="00000000" w:rsidDel="00000000" w:rsidP="00000000" w:rsidRDefault="00000000" w:rsidRPr="00000000" w14:paraId="000000EE">
      <w:pPr>
        <w:numPr>
          <w:ilvl w:val="0"/>
          <w:numId w:val="7"/>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Estimation du prix </w:t>
      </w:r>
    </w:p>
    <w:p w:rsidR="00000000" w:rsidDel="00000000" w:rsidP="00000000" w:rsidRDefault="00000000" w:rsidRPr="00000000" w14:paraId="000000EF">
      <w:pPr>
        <w:numPr>
          <w:ilvl w:val="0"/>
          <w:numId w:val="7"/>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Négociation</w:t>
      </w:r>
    </w:p>
    <w:p w:rsidR="00000000" w:rsidDel="00000000" w:rsidP="00000000" w:rsidRDefault="00000000" w:rsidRPr="00000000" w14:paraId="000000F0">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Partie vente :</w:t>
      </w:r>
    </w:p>
    <w:p w:rsidR="00000000" w:rsidDel="00000000" w:rsidP="00000000" w:rsidRDefault="00000000" w:rsidRPr="00000000" w14:paraId="000000F1">
      <w:pPr>
        <w:numPr>
          <w:ilvl w:val="0"/>
          <w:numId w:val="7"/>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Renseigner / Conseiller le client</w:t>
      </w:r>
    </w:p>
    <w:p w:rsidR="00000000" w:rsidDel="00000000" w:rsidP="00000000" w:rsidRDefault="00000000" w:rsidRPr="00000000" w14:paraId="000000F2">
      <w:pPr>
        <w:numPr>
          <w:ilvl w:val="0"/>
          <w:numId w:val="7"/>
        </w:numPr>
        <w:ind w:left="720" w:hanging="360"/>
        <w:rPr>
          <w:rFonts w:ascii="Avenir" w:cs="Avenir" w:eastAsia="Avenir" w:hAnsi="Avenir"/>
          <w:sz w:val="24"/>
          <w:szCs w:val="24"/>
        </w:rPr>
      </w:pPr>
      <w:r w:rsidDel="00000000" w:rsidR="00000000" w:rsidRPr="00000000">
        <w:rPr>
          <w:rFonts w:ascii="Avenir" w:cs="Avenir" w:eastAsia="Avenir" w:hAnsi="Avenir"/>
          <w:sz w:val="24"/>
          <w:szCs w:val="24"/>
          <w:rtl w:val="0"/>
        </w:rPr>
        <w:t xml:space="preserve">Vente additionnelle</w:t>
      </w:r>
    </w:p>
    <w:sectPr>
      <w:type w:val="continuous"/>
      <w:pgSz w:h="15840" w:w="12240" w:orient="portrait"/>
      <w:pgMar w:bottom="720" w:top="1554" w:left="720" w:right="720" w:header="142" w:footer="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Verdana"/>
  <w:font w:name="Noto Sans Symbols">
    <w:embedRegular w:fontKey="{00000000-0000-0000-0000-000000000000}" r:id="rId1" w:subsetted="0"/>
    <w:embedBold w:fontKey="{00000000-0000-0000-0000-000000000000}" r:id="rId2" w:subsetted="0"/>
  </w:font>
  <w:font w:name="Avenir"/>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jc w:val="center"/>
      <w:rPr>
        <w:color w:val="000000"/>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Verdana" w:cs="Verdana" w:eastAsia="Verdana" w:hAnsi="Verdana"/>
        <w:sz w:val="21"/>
        <w:szCs w:val="21"/>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color w:val="2f2873"/>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Verdana" w:cs="Verdana" w:eastAsia="Verdana" w:hAnsi="Verdan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Titre1">
    <w:name w:val="heading 1"/>
    <w:basedOn w:val="Normal"/>
    <w:next w:val="Normal"/>
    <w:pPr>
      <w:keepNext w:val="1"/>
      <w:keepLines w:val="1"/>
      <w:spacing w:after="120" w:before="480"/>
      <w:outlineLvl w:val="0"/>
    </w:pPr>
    <w:rPr>
      <w:b w:val="1"/>
      <w:sz w:val="48"/>
      <w:szCs w:val="48"/>
    </w:rPr>
  </w:style>
  <w:style w:type="paragraph" w:styleId="Titre2">
    <w:name w:val="heading 2"/>
    <w:basedOn w:val="Normal"/>
    <w:next w:val="Normal"/>
    <w:pPr>
      <w:keepNext w:val="1"/>
      <w:keepLines w:val="1"/>
      <w:spacing w:after="80" w:before="360"/>
      <w:outlineLvl w:val="1"/>
    </w:pPr>
    <w:rPr>
      <w:b w:val="1"/>
      <w:sz w:val="36"/>
      <w:szCs w:val="36"/>
    </w:rPr>
  </w:style>
  <w:style w:type="paragraph" w:styleId="Titre3">
    <w:name w:val="heading 3"/>
    <w:basedOn w:val="Normal"/>
    <w:next w:val="Normal"/>
    <w:pPr>
      <w:keepNext w:val="1"/>
      <w:keepLines w:val="1"/>
      <w:spacing w:after="80" w:before="280"/>
      <w:outlineLvl w:val="2"/>
    </w:pPr>
    <w:rPr>
      <w:b w:val="1"/>
      <w:sz w:val="28"/>
      <w:szCs w:val="28"/>
    </w:rPr>
  </w:style>
  <w:style w:type="paragraph" w:styleId="Titre4">
    <w:name w:val="heading 4"/>
    <w:basedOn w:val="Normal"/>
    <w:next w:val="Normal"/>
    <w:pPr>
      <w:keepNext w:val="1"/>
      <w:keepLines w:val="1"/>
      <w:spacing w:after="40" w:before="240"/>
      <w:outlineLvl w:val="3"/>
    </w:pPr>
    <w:rPr>
      <w:b w:val="1"/>
      <w:sz w:val="24"/>
      <w:szCs w:val="24"/>
    </w:rPr>
  </w:style>
  <w:style w:type="paragraph" w:styleId="Titre5">
    <w:name w:val="heading 5"/>
    <w:basedOn w:val="Normal"/>
    <w:next w:val="Normal"/>
    <w:pPr>
      <w:keepNext w:val="1"/>
      <w:keepLines w:val="1"/>
      <w:spacing w:after="40" w:before="220"/>
      <w:outlineLvl w:val="4"/>
    </w:pPr>
    <w:rPr>
      <w:b w:val="1"/>
    </w:rPr>
  </w:style>
  <w:style w:type="paragraph" w:styleId="Titre6">
    <w:name w:val="heading 6"/>
    <w:basedOn w:val="Normal"/>
    <w:next w:val="Normal"/>
    <w:pPr>
      <w:keepNext w:val="1"/>
      <w:keepLines w:val="1"/>
      <w:spacing w:after="40" w:before="200"/>
      <w:outlineLvl w:val="5"/>
    </w:pPr>
    <w:rPr>
      <w:b w:val="1"/>
      <w:sz w:val="20"/>
      <w:szCs w:val="20"/>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re">
    <w:name w:val="Title"/>
    <w:basedOn w:val="Normal"/>
    <w:next w:val="Normal"/>
    <w:pPr>
      <w:keepNext w:val="1"/>
      <w:keepLines w:val="1"/>
      <w:spacing w:after="120" w:before="480"/>
    </w:pPr>
    <w:rPr>
      <w:b w:val="1"/>
      <w:sz w:val="72"/>
      <w:szCs w:val="72"/>
    </w:rPr>
  </w:style>
  <w:style w:type="paragraph" w:styleId="Sous-titr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4wT+cA7Ld9qF750AjsqgT7e02A==">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2024-04-24T14:27:00Z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0x010100A09CE3CC12E99B4F9102243970EAD435</vt:lpwstr>
  </property>
</Properties>
</file>