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E4EDF" w14:textId="77777777" w:rsidR="00AA7A30" w:rsidRDefault="00043E04">
      <w:pPr>
        <w:spacing w:before="240" w:after="240"/>
        <w:jc w:val="center"/>
        <w:rPr>
          <w:sz w:val="36"/>
          <w:szCs w:val="36"/>
        </w:rPr>
      </w:pPr>
      <w:r w:rsidRPr="00EF57F1">
        <w:rPr>
          <w:sz w:val="36"/>
          <w:szCs w:val="36"/>
        </w:rPr>
        <w:t>Expert senior en Sécurité - Gouvernance SSI, Politiques TRM, LoD1 / LoD2, DORA / IAM</w:t>
      </w:r>
    </w:p>
    <w:p w14:paraId="089C7DBE" w14:textId="77777777" w:rsidR="0021013A" w:rsidRDefault="0021013A" w:rsidP="0021013A">
      <w:pPr>
        <w:spacing w:before="240" w:after="240"/>
      </w:pPr>
      <w:r>
        <w:t xml:space="preserve">Expert senior </w:t>
      </w:r>
      <w:proofErr w:type="spellStart"/>
      <w:r>
        <w:t>en</w:t>
      </w:r>
      <w:proofErr w:type="spellEnd"/>
      <w:r>
        <w:t xml:space="preserve"> </w:t>
      </w:r>
      <w:proofErr w:type="spellStart"/>
      <w:r>
        <w:t>gouvernance</w:t>
      </w:r>
      <w:proofErr w:type="spellEnd"/>
      <w:r>
        <w:t xml:space="preserve"> SSI, </w:t>
      </w:r>
      <w:proofErr w:type="spellStart"/>
      <w:r>
        <w:t>contrôle</w:t>
      </w:r>
      <w:proofErr w:type="spellEnd"/>
      <w:r>
        <w:t xml:space="preserve"> permanent, gestion des </w:t>
      </w:r>
      <w:proofErr w:type="spellStart"/>
      <w:r>
        <w:t>risques</w:t>
      </w:r>
      <w:proofErr w:type="spellEnd"/>
      <w:r>
        <w:t xml:space="preserve"> cyber et </w:t>
      </w:r>
      <w:proofErr w:type="spellStart"/>
      <w:r>
        <w:t>conformité</w:t>
      </w:r>
      <w:proofErr w:type="spellEnd"/>
      <w:r>
        <w:t xml:space="preserve"> </w:t>
      </w:r>
      <w:proofErr w:type="spellStart"/>
      <w:r>
        <w:t>réglementaire</w:t>
      </w:r>
      <w:proofErr w:type="spellEnd"/>
      <w:r>
        <w:t xml:space="preserve">, </w:t>
      </w:r>
      <w:proofErr w:type="spellStart"/>
      <w:r>
        <w:t>j’interviens</w:t>
      </w:r>
      <w:proofErr w:type="spellEnd"/>
      <w:r>
        <w:t xml:space="preserve"> </w:t>
      </w:r>
      <w:proofErr w:type="spellStart"/>
      <w:r>
        <w:t>depuis</w:t>
      </w:r>
      <w:proofErr w:type="spellEnd"/>
      <w:r>
        <w:t xml:space="preserve"> plus de 15 </w:t>
      </w:r>
      <w:proofErr w:type="spellStart"/>
      <w:r>
        <w:t>ans</w:t>
      </w:r>
      <w:proofErr w:type="spellEnd"/>
      <w:r>
        <w:t xml:space="preserve"> dans des </w:t>
      </w:r>
      <w:proofErr w:type="spellStart"/>
      <w:r>
        <w:t>environnements</w:t>
      </w:r>
      <w:proofErr w:type="spellEnd"/>
      <w:r>
        <w:t xml:space="preserve"> critiques, </w:t>
      </w:r>
      <w:proofErr w:type="spellStart"/>
      <w:r>
        <w:t>principalement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banque</w:t>
      </w:r>
      <w:proofErr w:type="spellEnd"/>
      <w:r>
        <w:t xml:space="preserve"> et assurance.</w:t>
      </w:r>
      <w:r>
        <w:br/>
      </w:r>
      <w:proofErr w:type="spellStart"/>
      <w:r>
        <w:t>J’accompagne</w:t>
      </w:r>
      <w:proofErr w:type="spellEnd"/>
      <w:r>
        <w:t xml:space="preserve"> les </w:t>
      </w:r>
      <w:proofErr w:type="spellStart"/>
      <w:r>
        <w:t>organisations</w:t>
      </w:r>
      <w:proofErr w:type="spellEnd"/>
      <w:r>
        <w:t xml:space="preserve"> dans </w:t>
      </w:r>
      <w:proofErr w:type="spellStart"/>
      <w:r>
        <w:t>l’évaluation</w:t>
      </w:r>
      <w:proofErr w:type="spellEnd"/>
      <w:r>
        <w:t xml:space="preserve"> de </w:t>
      </w:r>
      <w:proofErr w:type="spellStart"/>
      <w:r>
        <w:t>conformité</w:t>
      </w:r>
      <w:proofErr w:type="spellEnd"/>
      <w:r>
        <w:t xml:space="preserve">, </w:t>
      </w:r>
      <w:proofErr w:type="spellStart"/>
      <w:r>
        <w:t>l’identification</w:t>
      </w:r>
      <w:proofErr w:type="spellEnd"/>
      <w:r>
        <w:t xml:space="preserve"> des </w:t>
      </w:r>
      <w:proofErr w:type="spellStart"/>
      <w:r>
        <w:t>écarts</w:t>
      </w:r>
      <w:proofErr w:type="spellEnd"/>
      <w:r>
        <w:t xml:space="preserve"> et la mise </w:t>
      </w:r>
      <w:proofErr w:type="spellStart"/>
      <w:r>
        <w:t>en</w:t>
      </w:r>
      <w:proofErr w:type="spellEnd"/>
      <w:r>
        <w:t xml:space="preserve"> </w:t>
      </w:r>
      <w:proofErr w:type="spellStart"/>
      <w:r>
        <w:t>œuvre</w:t>
      </w:r>
      <w:proofErr w:type="spellEnd"/>
      <w:r>
        <w:t xml:space="preserve"> de </w:t>
      </w:r>
      <w:proofErr w:type="spellStart"/>
      <w:r>
        <w:t>dispositifs</w:t>
      </w:r>
      <w:proofErr w:type="spellEnd"/>
      <w:r>
        <w:t xml:space="preserve"> </w:t>
      </w:r>
      <w:proofErr w:type="spellStart"/>
      <w:r>
        <w:t>alignés</w:t>
      </w:r>
      <w:proofErr w:type="spellEnd"/>
      <w:r>
        <w:t xml:space="preserve"> avec les exigences DORA, les politiques TRM et les </w:t>
      </w:r>
      <w:proofErr w:type="spellStart"/>
      <w:r>
        <w:t>attentes</w:t>
      </w:r>
      <w:proofErr w:type="spellEnd"/>
      <w:r>
        <w:t xml:space="preserve"> LoD1 / LoD2.</w:t>
      </w:r>
      <w:r>
        <w:br/>
        <w:t xml:space="preserve">Mon </w:t>
      </w:r>
      <w:proofErr w:type="spellStart"/>
      <w:r>
        <w:t>parcours</w:t>
      </w:r>
      <w:proofErr w:type="spellEnd"/>
      <w:r>
        <w:t xml:space="preserve"> </w:t>
      </w:r>
      <w:proofErr w:type="spellStart"/>
      <w:r>
        <w:t>couvre</w:t>
      </w:r>
      <w:proofErr w:type="spellEnd"/>
      <w:r>
        <w:t xml:space="preserve"> la </w:t>
      </w:r>
      <w:proofErr w:type="spellStart"/>
      <w:r>
        <w:t>définition</w:t>
      </w:r>
      <w:proofErr w:type="spellEnd"/>
      <w:r>
        <w:t xml:space="preserve"> de </w:t>
      </w:r>
      <w:proofErr w:type="spellStart"/>
      <w:r>
        <w:t>référentiels</w:t>
      </w:r>
      <w:proofErr w:type="spellEnd"/>
      <w:r>
        <w:t xml:space="preserve"> et de plans de </w:t>
      </w:r>
      <w:proofErr w:type="spellStart"/>
      <w:r>
        <w:t>contrôle</w:t>
      </w:r>
      <w:proofErr w:type="spellEnd"/>
      <w:r>
        <w:t xml:space="preserve">, le pilotage des plans </w:t>
      </w:r>
      <w:proofErr w:type="spellStart"/>
      <w:r>
        <w:t>d’actions</w:t>
      </w:r>
      <w:proofErr w:type="spellEnd"/>
      <w:r>
        <w:t xml:space="preserve"> et de </w:t>
      </w:r>
      <w:proofErr w:type="spellStart"/>
      <w:r>
        <w:t>remédiation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que la production de </w:t>
      </w:r>
      <w:proofErr w:type="spellStart"/>
      <w:r>
        <w:t>reportings</w:t>
      </w:r>
      <w:proofErr w:type="spellEnd"/>
      <w:r>
        <w:t xml:space="preserve"> </w:t>
      </w:r>
      <w:proofErr w:type="spellStart"/>
      <w:r>
        <w:t>consolidés</w:t>
      </w:r>
      <w:proofErr w:type="spellEnd"/>
      <w:r>
        <w:t xml:space="preserve"> à destination des parties </w:t>
      </w:r>
      <w:proofErr w:type="spellStart"/>
      <w:r>
        <w:t>prenantes</w:t>
      </w:r>
      <w:proofErr w:type="spellEnd"/>
      <w:r>
        <w:t>.</w:t>
      </w:r>
      <w:r>
        <w:br/>
      </w:r>
      <w:proofErr w:type="spellStart"/>
      <w:r>
        <w:t>J’interviens</w:t>
      </w:r>
      <w:proofErr w:type="spellEnd"/>
      <w:r>
        <w:t xml:space="preserve"> à </w:t>
      </w:r>
      <w:proofErr w:type="spellStart"/>
      <w:r>
        <w:t>l’interface</w:t>
      </w:r>
      <w:proofErr w:type="spellEnd"/>
      <w:r>
        <w:t xml:space="preserve"> des métiers, de la </w:t>
      </w:r>
      <w:proofErr w:type="spellStart"/>
      <w:r>
        <w:t>filière</w:t>
      </w:r>
      <w:proofErr w:type="spellEnd"/>
      <w:r>
        <w:t xml:space="preserve"> SSI, des équipes IT et des </w:t>
      </w:r>
      <w:proofErr w:type="spellStart"/>
      <w:r>
        <w:t>fonctions</w:t>
      </w:r>
      <w:proofErr w:type="spellEnd"/>
      <w:r>
        <w:t xml:space="preserve"> de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de structurer des </w:t>
      </w:r>
      <w:proofErr w:type="spellStart"/>
      <w:r>
        <w:t>dispositifs</w:t>
      </w:r>
      <w:proofErr w:type="spellEnd"/>
      <w:r>
        <w:t xml:space="preserve"> </w:t>
      </w:r>
      <w:proofErr w:type="spellStart"/>
      <w:r>
        <w:t>robustes</w:t>
      </w:r>
      <w:proofErr w:type="spellEnd"/>
      <w:r>
        <w:t xml:space="preserve">, </w:t>
      </w:r>
      <w:proofErr w:type="spellStart"/>
      <w:r>
        <w:t>lisibles</w:t>
      </w:r>
      <w:proofErr w:type="spellEnd"/>
      <w:r>
        <w:t xml:space="preserve"> et </w:t>
      </w:r>
      <w:proofErr w:type="spellStart"/>
      <w:r>
        <w:t>opérationnels</w:t>
      </w:r>
      <w:proofErr w:type="spellEnd"/>
      <w:r>
        <w:t>.</w:t>
      </w:r>
    </w:p>
    <w:p w14:paraId="736E212C" w14:textId="57877C77" w:rsidR="00EF57F1" w:rsidRPr="0021013A" w:rsidRDefault="0021013A" w:rsidP="0021013A">
      <w:pPr>
        <w:spacing w:before="240" w:after="240"/>
      </w:pPr>
      <w:r>
        <w:br/>
      </w:r>
      <w:proofErr w:type="spellStart"/>
      <w:r>
        <w:t>Reconnu</w:t>
      </w:r>
      <w:proofErr w:type="spellEnd"/>
      <w:r>
        <w:t xml:space="preserve"> pour ma rigueur, ma </w:t>
      </w:r>
      <w:proofErr w:type="spellStart"/>
      <w:r>
        <w:t>capacité</w:t>
      </w:r>
      <w:proofErr w:type="spellEnd"/>
      <w:r>
        <w:t xml:space="preserve"> de pilotage transverse et </w:t>
      </w:r>
      <w:proofErr w:type="spellStart"/>
      <w:r>
        <w:t>mon</w:t>
      </w:r>
      <w:proofErr w:type="spellEnd"/>
      <w:r>
        <w:t xml:space="preserve"> </w:t>
      </w:r>
      <w:proofErr w:type="spellStart"/>
      <w:r>
        <w:t>sens</w:t>
      </w:r>
      <w:proofErr w:type="spellEnd"/>
      <w:r>
        <w:t xml:space="preserve"> de </w:t>
      </w:r>
      <w:proofErr w:type="spellStart"/>
      <w:r>
        <w:t>l’exécution</w:t>
      </w:r>
      <w:proofErr w:type="spellEnd"/>
      <w:r>
        <w:t xml:space="preserve">, je </w:t>
      </w:r>
      <w:proofErr w:type="spellStart"/>
      <w:r>
        <w:t>sécurise</w:t>
      </w:r>
      <w:proofErr w:type="spellEnd"/>
      <w:r>
        <w:t xml:space="preserve"> </w:t>
      </w:r>
      <w:proofErr w:type="spellStart"/>
      <w:r>
        <w:t>durablement</w:t>
      </w:r>
      <w:proofErr w:type="spellEnd"/>
      <w:r>
        <w:t xml:space="preserve"> le passage du </w:t>
      </w:r>
      <w:proofErr w:type="spellStart"/>
      <w:r>
        <w:t>cadrage</w:t>
      </w:r>
      <w:proofErr w:type="spellEnd"/>
      <w:r>
        <w:t xml:space="preserve"> au RUN dans des </w:t>
      </w:r>
      <w:proofErr w:type="spellStart"/>
      <w:r>
        <w:t>contextes</w:t>
      </w:r>
      <w:proofErr w:type="spellEnd"/>
      <w:r>
        <w:t xml:space="preserve"> à forts </w:t>
      </w:r>
      <w:proofErr w:type="spellStart"/>
      <w:r>
        <w:t>enjeux</w:t>
      </w:r>
      <w:proofErr w:type="spellEnd"/>
      <w:r>
        <w:t xml:space="preserve"> </w:t>
      </w:r>
      <w:proofErr w:type="spellStart"/>
      <w:r>
        <w:t>réglementaires</w:t>
      </w:r>
      <w:proofErr w:type="spellEnd"/>
      <w:r>
        <w:t>.</w:t>
      </w:r>
    </w:p>
    <w:p w14:paraId="75E49C7F" w14:textId="77777777" w:rsidR="00AA7A30" w:rsidRDefault="00043E04">
      <w:pPr>
        <w:spacing w:before="160" w:after="120"/>
      </w:pPr>
      <w:r>
        <w:rPr>
          <w:noProof/>
        </w:rPr>
        <w:drawing>
          <wp:inline distT="0" distB="0" distL="0" distR="0" wp14:anchorId="62FB8CCB" wp14:editId="675532AB">
            <wp:extent cx="6192000" cy="3005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0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AC05" w14:textId="77777777" w:rsidR="00AA7A30" w:rsidRDefault="00043E04">
      <w:pPr>
        <w:spacing w:before="40" w:after="40"/>
      </w:pPr>
      <w:r>
        <w:t>Formations :</w:t>
      </w:r>
    </w:p>
    <w:p w14:paraId="71582DA1" w14:textId="77777777" w:rsidR="00AA7A30" w:rsidRDefault="00043E04">
      <w:pPr>
        <w:ind w:left="454" w:hanging="198"/>
      </w:pPr>
      <w:r>
        <w:t>o 2025 : Université de Caen Normandie - MOOC Intelligence économique</w:t>
      </w:r>
    </w:p>
    <w:p w14:paraId="5EDB7651" w14:textId="77777777" w:rsidR="00AA7A30" w:rsidRDefault="00043E04">
      <w:pPr>
        <w:ind w:left="454" w:hanging="198"/>
      </w:pPr>
      <w:r>
        <w:t>o 2015 : CNAM - MOOC Question stratégique</w:t>
      </w:r>
    </w:p>
    <w:p w14:paraId="2456F2F2" w14:textId="77777777" w:rsidR="00AA7A30" w:rsidRDefault="00043E04">
      <w:pPr>
        <w:ind w:left="454" w:hanging="198"/>
      </w:pPr>
      <w:r>
        <w:t>o 2013-2014 : INHESJ - École Militaire, Paris - Cycle Sécurité numérique</w:t>
      </w:r>
    </w:p>
    <w:p w14:paraId="36B2E882" w14:textId="77777777" w:rsidR="00AA7A30" w:rsidRDefault="00043E04">
      <w:pPr>
        <w:ind w:left="454" w:hanging="198"/>
      </w:pPr>
      <w:r>
        <w:t>o 2001-2004 : Ingénieur CNAM, filière informatique - option Réseaux et Multimédia - Chalon/Cluny</w:t>
      </w:r>
    </w:p>
    <w:p w14:paraId="088E9EB8" w14:textId="77777777" w:rsidR="00AA7A30" w:rsidRDefault="00043E04">
      <w:pPr>
        <w:ind w:left="454" w:hanging="198"/>
      </w:pPr>
      <w:r>
        <w:t>o 1999-2001 : DEST Ingénierie Intégration Informatique</w:t>
      </w:r>
    </w:p>
    <w:p w14:paraId="626BA400" w14:textId="77777777" w:rsidR="00AA7A30" w:rsidRDefault="00043E04">
      <w:pPr>
        <w:spacing w:before="40" w:after="40"/>
      </w:pPr>
      <w:r>
        <w:t>Certifications :</w:t>
      </w:r>
    </w:p>
    <w:p w14:paraId="567F85D1" w14:textId="77777777" w:rsidR="00AA7A30" w:rsidRDefault="00043E04">
      <w:pPr>
        <w:ind w:left="454" w:hanging="198"/>
      </w:pPr>
      <w:r>
        <w:t>• 2012 : KESB Kaspersky Endpoint Security et Administration</w:t>
      </w:r>
    </w:p>
    <w:p w14:paraId="753D7964" w14:textId="77777777" w:rsidR="00AA7A30" w:rsidRDefault="00043E04">
      <w:pPr>
        <w:ind w:left="454" w:hanging="198"/>
      </w:pPr>
      <w:r>
        <w:t>• 2014 : Arkoon Security Box Administrator et Security Box Expert</w:t>
      </w:r>
    </w:p>
    <w:p w14:paraId="5266E2B2" w14:textId="77777777" w:rsidR="00AA7A30" w:rsidRDefault="00043E04">
      <w:pPr>
        <w:ind w:left="454" w:hanging="198"/>
      </w:pPr>
      <w:r>
        <w:t>• 2014 : IBM Certified Associate - Endpoint Manager V9.0</w:t>
      </w:r>
    </w:p>
    <w:p w14:paraId="501399C2" w14:textId="77777777" w:rsidR="00AA7A30" w:rsidRDefault="00043E04">
      <w:pPr>
        <w:ind w:left="454" w:hanging="198"/>
      </w:pPr>
      <w:r>
        <w:t>• 2015 : Wallix AdminBastion</w:t>
      </w:r>
    </w:p>
    <w:p w14:paraId="1AFE922D" w14:textId="77777777" w:rsidR="00AA7A30" w:rsidRDefault="00043E04">
      <w:pPr>
        <w:spacing w:before="160" w:after="120"/>
      </w:pPr>
      <w:r>
        <w:rPr>
          <w:noProof/>
        </w:rPr>
        <w:drawing>
          <wp:inline distT="0" distB="0" distL="0" distR="0" wp14:anchorId="4A85ABAD" wp14:editId="0517F8B9">
            <wp:extent cx="6192000" cy="3005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com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0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A9500" w14:textId="77777777" w:rsidR="00AA7A30" w:rsidRDefault="00043E04">
      <w:pPr>
        <w:spacing w:after="40"/>
      </w:pPr>
      <w:r>
        <w:t>Synthèse</w:t>
      </w:r>
    </w:p>
    <w:p w14:paraId="6972F3DE" w14:textId="77777777" w:rsidR="00AA7A30" w:rsidRDefault="00043E04">
      <w:pPr>
        <w:ind w:left="454" w:hanging="198"/>
      </w:pPr>
      <w:r>
        <w:t>• Plus de 5 ans d’expériences récentes en banque / assurance sur des sujets de gouvernance SSI, de politiques TRM, de contrôle, de risques informatiques et de conformité réglementaire.</w:t>
      </w:r>
    </w:p>
    <w:p w14:paraId="7A0287CD" w14:textId="77777777" w:rsidR="00AA7A30" w:rsidRDefault="00043E04">
      <w:pPr>
        <w:ind w:left="454" w:hanging="198"/>
      </w:pPr>
      <w:r>
        <w:t>• Accompagnement d’entités sur l’évaluation de conformité, l’identification des non-conformités, le suivi consolidé et outillé des plans d’actions, et l’ancrage d’un RUN pérenne.</w:t>
      </w:r>
    </w:p>
    <w:p w14:paraId="4E20C2DA" w14:textId="77777777" w:rsidR="00AA7A30" w:rsidRDefault="00043E04">
      <w:pPr>
        <w:ind w:left="454" w:hanging="198"/>
      </w:pPr>
      <w:r>
        <w:t>• Réalisation d’analyses d’écarts et d’évaluations de conformité sur des référentiels et réglementations tels que DORA, ISO 27001, RGPD, PCI-DSS, LPM, DFS500 et ING28.</w:t>
      </w:r>
    </w:p>
    <w:p w14:paraId="59DFF6F1" w14:textId="77777777" w:rsidR="00AA7A30" w:rsidRDefault="00043E04">
      <w:pPr>
        <w:ind w:left="454" w:hanging="198"/>
      </w:pPr>
      <w:r>
        <w:t>• Construction, rationalisation et suivi de plans d’actions locaux / Groupe, de plans de remédiation, de tableaux de bord, de KPI et de reportings consolidés pour des entités, fournisseurs et applications.</w:t>
      </w:r>
    </w:p>
    <w:p w14:paraId="00115BEA" w14:textId="77777777" w:rsidR="00AA7A30" w:rsidRDefault="00043E04">
      <w:pPr>
        <w:ind w:left="454" w:hanging="198"/>
      </w:pPr>
      <w:r>
        <w:t>• Mise en place de référentiels de contrôle, de plans de contrôle et de campagnes de recertification ; contribution à des dispositifs de contrôles permanents en articulation avec des logiques LoD1 / LoD2.</w:t>
      </w:r>
    </w:p>
    <w:p w14:paraId="34FFC3C0" w14:textId="77777777" w:rsidR="00AA7A30" w:rsidRDefault="00043E04">
      <w:pPr>
        <w:ind w:left="454" w:hanging="198"/>
      </w:pPr>
      <w:r>
        <w:t>• Coordination des recettes, mises en production, documentation d’exploitation et adaptation des processus ITIL pour mettre en place un dispositif pérenne de RUN.</w:t>
      </w:r>
    </w:p>
    <w:p w14:paraId="530568E1" w14:textId="77777777" w:rsidR="00AA7A30" w:rsidRDefault="00043E04">
      <w:pPr>
        <w:ind w:left="454" w:hanging="198"/>
      </w:pPr>
      <w:r>
        <w:t>• Expertise complémentaire sur les sujets habilitations, IAM / PAM, accès sensibles et authentification forte, utile à la maîtrise des risques, des contrôles et des exigences SSI.</w:t>
      </w:r>
    </w:p>
    <w:p w14:paraId="119555D6" w14:textId="77777777" w:rsidR="00AA7A30" w:rsidRDefault="00043E04">
      <w:pPr>
        <w:spacing w:before="160" w:after="40"/>
      </w:pPr>
      <w:r>
        <w:t>Détails :</w:t>
      </w:r>
    </w:p>
    <w:p w14:paraId="290A9AE8" w14:textId="77777777" w:rsidR="00AA7A30" w:rsidRDefault="00043E04">
      <w:pPr>
        <w:spacing w:after="40"/>
      </w:pPr>
      <w:r>
        <w:t>Gestion de projet</w:t>
      </w:r>
    </w:p>
    <w:p w14:paraId="16E5778C" w14:textId="77777777" w:rsidR="00AA7A30" w:rsidRDefault="00043E04">
      <w:pPr>
        <w:ind w:left="454" w:hanging="198"/>
      </w:pPr>
      <w:r>
        <w:t xml:space="preserve">• Chefferie de projet sécurité et gouvernance de bout en </w:t>
      </w:r>
      <w:r>
        <w:t>bout.</w:t>
      </w:r>
    </w:p>
    <w:p w14:paraId="7C27F159" w14:textId="77777777" w:rsidR="00AA7A30" w:rsidRDefault="00043E04">
      <w:pPr>
        <w:ind w:left="454" w:hanging="198"/>
      </w:pPr>
      <w:r>
        <w:lastRenderedPageBreak/>
        <w:t>• Cadrage, recueil du besoin et formalisation des spécifications fonctionnelles et techniques.</w:t>
      </w:r>
    </w:p>
    <w:p w14:paraId="2362EC14" w14:textId="77777777" w:rsidR="00AA7A30" w:rsidRDefault="00043E04">
      <w:pPr>
        <w:ind w:left="454" w:hanging="198"/>
      </w:pPr>
      <w:r>
        <w:t>• Construction et pilotage de planning, budget, plan de charge et ressources.</w:t>
      </w:r>
    </w:p>
    <w:p w14:paraId="250781C6" w14:textId="77777777" w:rsidR="00AA7A30" w:rsidRDefault="00043E04">
      <w:pPr>
        <w:ind w:left="454" w:hanging="198"/>
      </w:pPr>
      <w:r>
        <w:t>• Gestion des risques, dépendances, plans d’actions et arbitrages.</w:t>
      </w:r>
    </w:p>
    <w:p w14:paraId="2C0A5FD9" w14:textId="77777777" w:rsidR="00AA7A30" w:rsidRDefault="00043E04">
      <w:pPr>
        <w:ind w:left="454" w:hanging="198"/>
      </w:pPr>
      <w:r>
        <w:t>• Pilotage multi-acteurs : sécurité, infrastructure, réseau, équipes applicatives, production, éditeurs et intégrateurs.</w:t>
      </w:r>
    </w:p>
    <w:p w14:paraId="250BD649" w14:textId="77777777" w:rsidR="00AA7A30" w:rsidRDefault="00043E04">
      <w:pPr>
        <w:ind w:left="454" w:hanging="198"/>
      </w:pPr>
      <w:r>
        <w:t>• Animation de la comitologie : COPIL, COTEC, ateliers métiers et techniques.</w:t>
      </w:r>
    </w:p>
    <w:p w14:paraId="522868D0" w14:textId="77777777" w:rsidR="00AA7A30" w:rsidRDefault="00043E04">
      <w:pPr>
        <w:ind w:left="454" w:hanging="198"/>
      </w:pPr>
      <w:r>
        <w:t>• Production de reporting de pilotage, communication projet et capacité de synthèse.</w:t>
      </w:r>
    </w:p>
    <w:p w14:paraId="7349D989" w14:textId="77777777" w:rsidR="00AA7A30" w:rsidRDefault="00043E04">
      <w:pPr>
        <w:ind w:left="454" w:hanging="198"/>
      </w:pPr>
      <w:r>
        <w:t>• Méthodologies : cycle en V, agile, hybride.</w:t>
      </w:r>
    </w:p>
    <w:p w14:paraId="732B6523" w14:textId="03BEB980" w:rsidR="00AA7A30" w:rsidRDefault="00AA7A30"/>
    <w:p w14:paraId="62D3E008" w14:textId="77777777" w:rsidR="00AA7A30" w:rsidRDefault="00043E04">
      <w:pPr>
        <w:spacing w:before="40" w:after="40"/>
      </w:pPr>
      <w:r>
        <w:t>Politiques TRM / Gouvernance SSI / LoD1 / LoD2</w:t>
      </w:r>
    </w:p>
    <w:p w14:paraId="75467788" w14:textId="77777777" w:rsidR="00AA7A30" w:rsidRDefault="00043E04">
      <w:pPr>
        <w:ind w:left="454" w:hanging="198"/>
      </w:pPr>
      <w:r>
        <w:t>• Déclinaison, mise à jour et pilotage de plans d’assurance sécurité, annexes sécurité, politiques SSI / TRM et dispositifs de contrôle.</w:t>
      </w:r>
    </w:p>
    <w:p w14:paraId="2B649A70" w14:textId="77777777" w:rsidR="00AA7A30" w:rsidRDefault="00043E04">
      <w:pPr>
        <w:ind w:left="454" w:hanging="198"/>
      </w:pPr>
      <w:r>
        <w:t>• Évaluation de conformité d’entités, de fournisseurs et de périmètres applicatifs ; identification des non-conformités, priorisation et suivi des plans d’actions.</w:t>
      </w:r>
    </w:p>
    <w:p w14:paraId="4D85823E" w14:textId="77777777" w:rsidR="00AA7A30" w:rsidRDefault="00043E04">
      <w:pPr>
        <w:ind w:left="454" w:hanging="198"/>
      </w:pPr>
      <w:r>
        <w:t>• Construction de référentiels, tableaux de bord, KPI et reportings consolidés / outillés pour le management, les entités et les parties prenantes Groupe.</w:t>
      </w:r>
    </w:p>
    <w:p w14:paraId="15E27046" w14:textId="77777777" w:rsidR="00AA7A30" w:rsidRDefault="00043E04">
      <w:pPr>
        <w:ind w:left="454" w:hanging="198"/>
      </w:pPr>
      <w:r>
        <w:t>• Coordination des acteurs métiers, SSI, contrôle, conformité et production ; appui à la filière SSI dans l’appropriation des exigences de sécurité et des bonnes pratiques.</w:t>
      </w:r>
    </w:p>
    <w:p w14:paraId="2AF9E88D" w14:textId="77777777" w:rsidR="00AA7A30" w:rsidRDefault="00043E04">
      <w:pPr>
        <w:ind w:left="454" w:hanging="198"/>
      </w:pPr>
      <w:r>
        <w:t>• Bonne connaissance du contexte bancaire, assurantiel et des exigences d’audit, de conformité et de résilience réglementaire, notamment DORA, avec compréhension des logiques LoD1 / LoD2.</w:t>
      </w:r>
    </w:p>
    <w:p w14:paraId="505B28C3" w14:textId="77777777" w:rsidR="00AA7A30" w:rsidRDefault="00043E04">
      <w:pPr>
        <w:ind w:left="454" w:hanging="198"/>
      </w:pPr>
      <w:r>
        <w:t>• Animation de campagnes de sensibilisation, communication et accompagnement au changement sur les sujets SSI, contrôle et protection des données.</w:t>
      </w:r>
    </w:p>
    <w:p w14:paraId="54379BE0" w14:textId="77777777" w:rsidR="00AA7A30" w:rsidRDefault="00043E04">
      <w:pPr>
        <w:spacing w:before="160" w:after="40"/>
      </w:pPr>
      <w:r>
        <w:t>Risques, contrôles permanents, remédiation &amp; RUN</w:t>
      </w:r>
    </w:p>
    <w:p w14:paraId="7463D4D0" w14:textId="77777777" w:rsidR="00AA7A30" w:rsidRDefault="00043E04">
      <w:pPr>
        <w:ind w:left="454" w:hanging="198"/>
      </w:pPr>
      <w:r>
        <w:t>• Identification et évaluation des risques de sécurité, suivi des dérogations, recommandations d’audit IT et plans de remédiation.</w:t>
      </w:r>
    </w:p>
    <w:p w14:paraId="34E813BE" w14:textId="77777777" w:rsidR="00AA7A30" w:rsidRDefault="00043E04">
      <w:pPr>
        <w:ind w:left="454" w:hanging="198"/>
      </w:pPr>
      <w:r>
        <w:t xml:space="preserve">• Élaboration et </w:t>
      </w:r>
      <w:r>
        <w:t>suivi de plans de contrôle ; contribution à des dispositifs de contrôle interne, permanent, périodique et de conformité, en cohérence avec des attentes de niveau 2.</w:t>
      </w:r>
    </w:p>
    <w:p w14:paraId="464A3451" w14:textId="77777777" w:rsidR="00AA7A30" w:rsidRDefault="00043E04">
      <w:pPr>
        <w:ind w:left="454" w:hanging="198"/>
      </w:pPr>
      <w:r>
        <w:t>• Organisation et suivi de revues de sécurité, campagnes de pentest et actions correctives.</w:t>
      </w:r>
    </w:p>
    <w:p w14:paraId="27C5EE87" w14:textId="77777777" w:rsidR="00AA7A30" w:rsidRDefault="00043E04">
      <w:pPr>
        <w:ind w:left="454" w:hanging="198"/>
      </w:pPr>
      <w:r>
        <w:t>• Production de documentation projet / exploitation, transfert de connaissances, adaptation des processus ITIL et préparation du RUN.</w:t>
      </w:r>
    </w:p>
    <w:p w14:paraId="6F5C887B" w14:textId="77777777" w:rsidR="00AA7A30" w:rsidRDefault="00043E04">
      <w:pPr>
        <w:ind w:left="454" w:hanging="198"/>
      </w:pPr>
      <w:r>
        <w:t>• Coordination des mises en production, des recettes, des changements et du passage en RUN.</w:t>
      </w:r>
    </w:p>
    <w:p w14:paraId="4BECD5E9" w14:textId="77777777" w:rsidR="00AA7A30" w:rsidRDefault="00043E04">
      <w:pPr>
        <w:ind w:left="454" w:hanging="198"/>
      </w:pPr>
      <w:r>
        <w:t>• Prise en compte des exigences de disponibilité, performance, résilience, PRA / PCA et SLA / SLO.</w:t>
      </w:r>
    </w:p>
    <w:p w14:paraId="57D735F7" w14:textId="77777777" w:rsidR="00AA7A30" w:rsidRDefault="00043E04">
      <w:pPr>
        <w:spacing w:before="160" w:after="40"/>
      </w:pPr>
      <w:r>
        <w:rPr>
          <w:b/>
        </w:rPr>
        <w:t>Habilitations / IAM / PAM</w:t>
      </w:r>
    </w:p>
    <w:p w14:paraId="763E3B44" w14:textId="77777777" w:rsidR="00AA7A30" w:rsidRDefault="00043E04">
      <w:pPr>
        <w:ind w:left="454" w:hanging="198"/>
      </w:pPr>
      <w:r>
        <w:t>• Gouvernance des habilitations, contrôle des accès, recertification, séparation des droits et traitement des comptes obsolètes ou orphelins.</w:t>
      </w:r>
    </w:p>
    <w:p w14:paraId="4C74872E" w14:textId="77777777" w:rsidR="00AA7A30" w:rsidRDefault="00043E04">
      <w:pPr>
        <w:ind w:left="454" w:hanging="198"/>
      </w:pPr>
      <w:r>
        <w:t xml:space="preserve">• Cycle de vie </w:t>
      </w:r>
      <w:r>
        <w:t>des comptes privilégiés, techniques, génériques et des propriétaires d’actifs ; contribution à la maîtrise des risques d’accès.</w:t>
      </w:r>
    </w:p>
    <w:p w14:paraId="2D72C3B5" w14:textId="77777777" w:rsidR="00AA7A30" w:rsidRDefault="00043E04">
      <w:pPr>
        <w:ind w:left="454" w:hanging="198"/>
      </w:pPr>
      <w:r>
        <w:t>• Solutions pratiquées : IBM ISIM, KleverWare, Brainwave, Usercube, Wallix, CyberArk, iLex, InWebo, Varonis.</w:t>
      </w:r>
    </w:p>
    <w:p w14:paraId="26CAC1FC" w14:textId="77777777" w:rsidR="00AA7A30" w:rsidRDefault="00043E04">
      <w:pPr>
        <w:ind w:left="454" w:hanging="198"/>
      </w:pPr>
      <w:r>
        <w:t>• Référentiels techniques maîtrisés : Active Directory, Entra ID, LDAP, authentification forte, MFA, SAML 2.0, WS-Fed, OAuth 2.0, OIDC.</w:t>
      </w:r>
    </w:p>
    <w:p w14:paraId="20D7E38A" w14:textId="21B98D62" w:rsidR="00AA7A30" w:rsidRDefault="00043E04" w:rsidP="00043E04">
      <w:pPr>
        <w:ind w:left="454" w:hanging="198"/>
      </w:pPr>
      <w:r>
        <w:t xml:space="preserve">• Pratique des environnements critiques, des contraintes d’exploitation et des modèles de gouvernance associés, en articulation avec les </w:t>
      </w:r>
      <w:proofErr w:type="spellStart"/>
      <w:r>
        <w:t>attentes</w:t>
      </w:r>
      <w:proofErr w:type="spellEnd"/>
      <w:r>
        <w:t xml:space="preserve"> métiers et </w:t>
      </w:r>
      <w:proofErr w:type="spellStart"/>
      <w:r>
        <w:t>contrôle</w:t>
      </w:r>
      <w:proofErr w:type="spellEnd"/>
      <w:r>
        <w:t>.</w:t>
      </w:r>
    </w:p>
    <w:p w14:paraId="1540F708" w14:textId="77777777" w:rsidR="00AA7A30" w:rsidRDefault="00043E04">
      <w:pPr>
        <w:spacing w:before="40" w:after="40"/>
      </w:pPr>
      <w:r>
        <w:rPr>
          <w:b/>
        </w:rPr>
        <w:lastRenderedPageBreak/>
        <w:t>Langues</w:t>
      </w:r>
    </w:p>
    <w:p w14:paraId="7851B5D6" w14:textId="77777777" w:rsidR="00AA7A30" w:rsidRDefault="00043E04">
      <w:pPr>
        <w:ind w:left="454" w:hanging="198"/>
      </w:pPr>
      <w:r>
        <w:t>• Anglais professionnel : animation de comités, reporting, échanges avec des équipes internationales.</w:t>
      </w:r>
    </w:p>
    <w:p w14:paraId="71B9BAF7" w14:textId="77777777" w:rsidR="00AA7A30" w:rsidRDefault="00043E04">
      <w:pPr>
        <w:spacing w:before="240" w:after="40"/>
      </w:pPr>
      <w:r>
        <w:rPr>
          <w:b/>
        </w:rPr>
        <w:t>Soft skills</w:t>
      </w:r>
    </w:p>
    <w:p w14:paraId="7D46890B" w14:textId="77777777" w:rsidR="00AA7A30" w:rsidRDefault="00043E04">
      <w:pPr>
        <w:ind w:left="454" w:hanging="198"/>
      </w:pPr>
      <w:r>
        <w:t>• Leadership et capacité à fédérer.</w:t>
      </w:r>
    </w:p>
    <w:p w14:paraId="160459D1" w14:textId="77777777" w:rsidR="00AA7A30" w:rsidRDefault="00043E04">
      <w:pPr>
        <w:ind w:left="454" w:hanging="198"/>
      </w:pPr>
      <w:r>
        <w:t>• Excellente communication écrite et orale.</w:t>
      </w:r>
    </w:p>
    <w:p w14:paraId="3FF67347" w14:textId="77777777" w:rsidR="00AA7A30" w:rsidRDefault="00043E04">
      <w:pPr>
        <w:ind w:left="454" w:hanging="198"/>
      </w:pPr>
      <w:r>
        <w:t>• Rigueur, organisation et sens des priorités.</w:t>
      </w:r>
    </w:p>
    <w:p w14:paraId="6CB14827" w14:textId="77777777" w:rsidR="00AA7A30" w:rsidRDefault="00043E04">
      <w:pPr>
        <w:ind w:left="454" w:hanging="198"/>
      </w:pPr>
      <w:r>
        <w:t>• Autonomie, proactivité et capacité à alerter.</w:t>
      </w:r>
    </w:p>
    <w:p w14:paraId="6829E671" w14:textId="77777777" w:rsidR="00AA7A30" w:rsidRDefault="00043E04">
      <w:pPr>
        <w:ind w:left="454" w:hanging="198"/>
      </w:pPr>
      <w:r>
        <w:t>• Pédagogie et accompagnement du changement.</w:t>
      </w:r>
    </w:p>
    <w:p w14:paraId="2A7A7B02" w14:textId="77777777" w:rsidR="00AA7A30" w:rsidRDefault="00043E04">
      <w:pPr>
        <w:ind w:left="454" w:hanging="198"/>
      </w:pPr>
      <w:r>
        <w:t>• Esprit d’équipe.</w:t>
      </w:r>
    </w:p>
    <w:p w14:paraId="37CDBC2A" w14:textId="77777777" w:rsidR="00AA7A30" w:rsidRDefault="00043E04">
      <w:pPr>
        <w:spacing w:before="160" w:after="120"/>
      </w:pPr>
      <w:r>
        <w:rPr>
          <w:noProof/>
        </w:rPr>
        <w:drawing>
          <wp:inline distT="0" distB="0" distL="0" distR="0" wp14:anchorId="03AD81C4" wp14:editId="3257E44A">
            <wp:extent cx="6192000" cy="30058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exp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0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87930" w14:textId="6DAA89A8" w:rsidR="00AA7A30" w:rsidRPr="00B7428D" w:rsidRDefault="00043E04" w:rsidP="00B7428D">
      <w:pPr>
        <w:spacing w:before="80" w:after="160"/>
        <w:rPr>
          <w:b/>
          <w:color w:val="C50000"/>
          <w:sz w:val="22"/>
        </w:rPr>
      </w:pPr>
      <w:r>
        <w:rPr>
          <w:b/>
          <w:color w:val="C50000"/>
          <w:sz w:val="22"/>
        </w:rPr>
        <w:t>CATERPILLAR, ERANOVE, NSIA, EUROAPI, BELLA Group | Chef de projet : 2025</w:t>
      </w:r>
      <w:r w:rsidR="00B7428D">
        <w:rPr>
          <w:b/>
          <w:color w:val="C50000"/>
          <w:sz w:val="22"/>
        </w:rPr>
        <w:t xml:space="preserve"> / 2026</w:t>
      </w:r>
    </w:p>
    <w:p w14:paraId="420E0FC9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30807AB2" w14:textId="77777777" w:rsidR="00AA7A30" w:rsidRDefault="00043E04">
      <w:pPr>
        <w:spacing w:after="80"/>
      </w:pPr>
      <w:r>
        <w:rPr>
          <w:b/>
          <w:color w:val="4B4B4B"/>
        </w:rPr>
        <w:t>Suivi en Europe et en Afrique pour CATERPILLAR, ERANOVE, NSIA, EUROAPI et BELLA Group.</w:t>
      </w:r>
    </w:p>
    <w:p w14:paraId="4BEFCEFD" w14:textId="77777777" w:rsidR="00AA7A30" w:rsidRDefault="00043E04">
      <w:pPr>
        <w:spacing w:before="80" w:after="40"/>
      </w:pPr>
      <w:r>
        <w:rPr>
          <w:b/>
          <w:color w:val="787878"/>
        </w:rPr>
        <w:t>Réalisations clés</w:t>
      </w:r>
    </w:p>
    <w:p w14:paraId="49E48EF6" w14:textId="77777777" w:rsidR="00AA7A30" w:rsidRDefault="00043E04">
      <w:pPr>
        <w:ind w:left="454" w:hanging="198"/>
      </w:pPr>
      <w:r>
        <w:t>• Collecte des besoins, suivi des sujets, animation des échanges et de la comitologie.</w:t>
      </w:r>
    </w:p>
    <w:p w14:paraId="604D3F0B" w14:textId="77777777" w:rsidR="00AA7A30" w:rsidRDefault="00043E04">
      <w:pPr>
        <w:ind w:left="454" w:hanging="198"/>
      </w:pPr>
      <w:r>
        <w:t>• Suivi des intégrations avec les centres d’expertise.</w:t>
      </w:r>
    </w:p>
    <w:p w14:paraId="0E78745F" w14:textId="77777777" w:rsidR="00AA7A30" w:rsidRDefault="00043E04">
      <w:pPr>
        <w:ind w:left="454" w:hanging="198"/>
      </w:pPr>
      <w:r>
        <w:t>• Accompagnement d’une plateforme automatisée et d’un centre d’expertise.</w:t>
      </w:r>
    </w:p>
    <w:p w14:paraId="3E151F27" w14:textId="77777777" w:rsidR="00AA7A30" w:rsidRDefault="00043E04">
      <w:pPr>
        <w:ind w:left="454" w:hanging="198"/>
      </w:pPr>
      <w:r>
        <w:t>• Campagnes de sensibilisation et personnalisation des contenus.</w:t>
      </w:r>
    </w:p>
    <w:p w14:paraId="4B58EF50" w14:textId="77777777" w:rsidR="00AA7A30" w:rsidRDefault="00043E04">
      <w:pPr>
        <w:ind w:left="454" w:hanging="198"/>
      </w:pPr>
      <w:r>
        <w:t>• Diagnostic, recommandations et conformité réglementaire.</w:t>
      </w:r>
    </w:p>
    <w:p w14:paraId="2DE1A93B" w14:textId="77777777" w:rsidR="00AA7A30" w:rsidRDefault="00043E04">
      <w:pPr>
        <w:spacing w:before="120" w:after="40"/>
      </w:pPr>
      <w:r>
        <w:rPr>
          <w:b/>
          <w:color w:val="787878"/>
        </w:rPr>
        <w:t>Environnements techniques :</w:t>
      </w:r>
    </w:p>
    <w:p w14:paraId="4525F5C1" w14:textId="77777777" w:rsidR="00AA7A30" w:rsidRDefault="00043E04">
      <w:pPr>
        <w:ind w:left="454" w:hanging="198"/>
      </w:pPr>
      <w:r>
        <w:rPr>
          <w:sz w:val="20"/>
        </w:rPr>
        <w:t>• DORA</w:t>
      </w:r>
    </w:p>
    <w:p w14:paraId="5C51C53A" w14:textId="77777777" w:rsidR="00AA7A30" w:rsidRDefault="00043E04">
      <w:pPr>
        <w:ind w:left="454" w:hanging="198"/>
      </w:pPr>
      <w:r>
        <w:rPr>
          <w:sz w:val="20"/>
        </w:rPr>
        <w:t>• ISO 27001</w:t>
      </w:r>
    </w:p>
    <w:p w14:paraId="48083349" w14:textId="77777777" w:rsidR="00AA7A30" w:rsidRDefault="00043E04">
      <w:pPr>
        <w:ind w:left="454" w:hanging="198"/>
      </w:pPr>
      <w:r>
        <w:rPr>
          <w:sz w:val="20"/>
        </w:rPr>
        <w:t>• ISO 27005</w:t>
      </w:r>
    </w:p>
    <w:p w14:paraId="7DA462F7" w14:textId="77777777" w:rsidR="00AA7A30" w:rsidRDefault="00043E04">
      <w:pPr>
        <w:ind w:left="454" w:hanging="198"/>
      </w:pPr>
      <w:r>
        <w:rPr>
          <w:sz w:val="20"/>
        </w:rPr>
        <w:t>• LPM</w:t>
      </w:r>
    </w:p>
    <w:p w14:paraId="267589B4" w14:textId="77777777" w:rsidR="00AA7A30" w:rsidRDefault="00043E04">
      <w:pPr>
        <w:ind w:left="454" w:hanging="198"/>
      </w:pPr>
      <w:r>
        <w:rPr>
          <w:sz w:val="20"/>
        </w:rPr>
        <w:t>• RGPD</w:t>
      </w:r>
    </w:p>
    <w:p w14:paraId="06308E7E" w14:textId="46DF15ED" w:rsidR="00AA7A30" w:rsidRDefault="00AA7A30"/>
    <w:p w14:paraId="0FD731EC" w14:textId="2020F674" w:rsidR="00AA7A30" w:rsidRDefault="00043E04" w:rsidP="00B7428D">
      <w:pPr>
        <w:spacing w:before="80" w:after="160"/>
      </w:pPr>
      <w:r>
        <w:rPr>
          <w:b/>
          <w:color w:val="C50000"/>
          <w:sz w:val="22"/>
        </w:rPr>
        <w:t xml:space="preserve">Crédit Agricole Groupe Infra Platform | Responsable des plans d’assurance </w:t>
      </w:r>
      <w:proofErr w:type="spellStart"/>
      <w:r>
        <w:rPr>
          <w:b/>
          <w:color w:val="C50000"/>
          <w:sz w:val="22"/>
        </w:rPr>
        <w:t>sécurité</w:t>
      </w:r>
      <w:proofErr w:type="spellEnd"/>
      <w:r>
        <w:rPr>
          <w:b/>
          <w:color w:val="C50000"/>
          <w:sz w:val="22"/>
        </w:rPr>
        <w:t xml:space="preserve"> </w:t>
      </w:r>
      <w:proofErr w:type="spellStart"/>
      <w:r>
        <w:rPr>
          <w:b/>
          <w:color w:val="C50000"/>
          <w:sz w:val="22"/>
        </w:rPr>
        <w:t>entités</w:t>
      </w:r>
      <w:proofErr w:type="spellEnd"/>
      <w:r>
        <w:rPr>
          <w:b/>
          <w:color w:val="C50000"/>
          <w:sz w:val="22"/>
        </w:rPr>
        <w:t xml:space="preserve"> et </w:t>
      </w:r>
      <w:proofErr w:type="spellStart"/>
      <w:r>
        <w:rPr>
          <w:b/>
          <w:color w:val="C50000"/>
          <w:sz w:val="22"/>
        </w:rPr>
        <w:t>fournisseurs</w:t>
      </w:r>
      <w:proofErr w:type="spellEnd"/>
      <w:r>
        <w:rPr>
          <w:b/>
          <w:color w:val="C50000"/>
          <w:sz w:val="22"/>
        </w:rPr>
        <w:t xml:space="preserve"> : 2023</w:t>
      </w:r>
      <w:r w:rsidR="00B7428D">
        <w:rPr>
          <w:b/>
          <w:color w:val="C50000"/>
          <w:sz w:val="22"/>
        </w:rPr>
        <w:t xml:space="preserve"> / </w:t>
      </w:r>
      <w:r>
        <w:rPr>
          <w:b/>
          <w:color w:val="C50000"/>
          <w:sz w:val="22"/>
        </w:rPr>
        <w:t>2024</w:t>
      </w:r>
    </w:p>
    <w:p w14:paraId="4DA2DC69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7BEE9264" w14:textId="77777777" w:rsidR="00AA7A30" w:rsidRDefault="00043E04">
      <w:pPr>
        <w:ind w:left="454" w:hanging="198"/>
      </w:pPr>
      <w:r>
        <w:t>• Remise à plat des plans d’assurance sécurité.</w:t>
      </w:r>
    </w:p>
    <w:p w14:paraId="0A72F5E6" w14:textId="77777777" w:rsidR="00AA7A30" w:rsidRDefault="00043E04">
      <w:pPr>
        <w:ind w:left="454" w:hanging="198"/>
      </w:pPr>
      <w:r>
        <w:t>• Périmètre de 40 entités et 120 fournisseurs ; renouvellement et mise à jour annuels.</w:t>
      </w:r>
    </w:p>
    <w:p w14:paraId="77503DDC" w14:textId="77777777" w:rsidR="00AA7A30" w:rsidRDefault="00043E04">
      <w:pPr>
        <w:ind w:left="454" w:hanging="198"/>
      </w:pPr>
      <w:r>
        <w:t>• Mise en place d’indicateurs managériaux et prise en compte de la conformité DORA.</w:t>
      </w:r>
    </w:p>
    <w:p w14:paraId="5C6221CC" w14:textId="77777777" w:rsidR="00AA7A30" w:rsidRDefault="00043E04">
      <w:pPr>
        <w:spacing w:before="80" w:after="40"/>
      </w:pPr>
      <w:r>
        <w:rPr>
          <w:b/>
          <w:color w:val="787878"/>
        </w:rPr>
        <w:t>Réalisations clés</w:t>
      </w:r>
    </w:p>
    <w:p w14:paraId="3BB77922" w14:textId="77777777" w:rsidR="00AA7A30" w:rsidRDefault="00043E04">
      <w:pPr>
        <w:ind w:left="454" w:hanging="198"/>
      </w:pPr>
      <w:r>
        <w:t>• Analyses d’écarts et remédiation sur ISO 27001, RGPD et DORA.</w:t>
      </w:r>
    </w:p>
    <w:p w14:paraId="08AEE805" w14:textId="77777777" w:rsidR="00AA7A30" w:rsidRDefault="00043E04">
      <w:pPr>
        <w:ind w:left="454" w:hanging="198"/>
      </w:pPr>
      <w:r>
        <w:t>• Pilotage du contrat I3 avec Capgemini France et Inde.</w:t>
      </w:r>
    </w:p>
    <w:p w14:paraId="3907B30D" w14:textId="77777777" w:rsidR="00AA7A30" w:rsidRDefault="00043E04">
      <w:pPr>
        <w:ind w:left="454" w:hanging="198"/>
      </w:pPr>
      <w:r>
        <w:t>• Amélioration mesurée de 80 % sur certains coûts de traitement de la donnée et de production du reporting.</w:t>
      </w:r>
    </w:p>
    <w:p w14:paraId="776CCC24" w14:textId="77777777" w:rsidR="00AA7A30" w:rsidRDefault="00043E04">
      <w:pPr>
        <w:ind w:left="454" w:hanging="198"/>
      </w:pPr>
      <w:r>
        <w:t>• Déploiement d’un maillage de data products interconnectés pour renforcer la cohérence transverse et la standardisation des cas d’usage métier.</w:t>
      </w:r>
    </w:p>
    <w:p w14:paraId="23E079CA" w14:textId="77777777" w:rsidR="00AA7A30" w:rsidRDefault="00043E04">
      <w:pPr>
        <w:spacing w:before="120" w:after="40"/>
      </w:pPr>
      <w:r>
        <w:rPr>
          <w:b/>
          <w:color w:val="787878"/>
        </w:rPr>
        <w:t>Environnements techniques :</w:t>
      </w:r>
    </w:p>
    <w:p w14:paraId="75AD05D5" w14:textId="77777777" w:rsidR="00AA7A30" w:rsidRDefault="00043E04">
      <w:pPr>
        <w:ind w:left="454" w:hanging="198"/>
      </w:pPr>
      <w:r>
        <w:rPr>
          <w:sz w:val="20"/>
        </w:rPr>
        <w:t>• DORA</w:t>
      </w:r>
    </w:p>
    <w:p w14:paraId="09C5B937" w14:textId="77777777" w:rsidR="00AA7A30" w:rsidRDefault="00043E04">
      <w:pPr>
        <w:ind w:left="454" w:hanging="198"/>
      </w:pPr>
      <w:r>
        <w:rPr>
          <w:sz w:val="20"/>
        </w:rPr>
        <w:t>• ISO 27001</w:t>
      </w:r>
    </w:p>
    <w:p w14:paraId="015F17C6" w14:textId="77777777" w:rsidR="00AA7A30" w:rsidRDefault="00043E04">
      <w:pPr>
        <w:ind w:left="454" w:hanging="198"/>
      </w:pPr>
      <w:r>
        <w:rPr>
          <w:sz w:val="20"/>
        </w:rPr>
        <w:t>• ISO 27005</w:t>
      </w:r>
    </w:p>
    <w:p w14:paraId="381FC186" w14:textId="77777777" w:rsidR="00AA7A30" w:rsidRDefault="00043E04">
      <w:pPr>
        <w:ind w:left="454" w:hanging="198"/>
      </w:pPr>
      <w:r>
        <w:rPr>
          <w:sz w:val="20"/>
        </w:rPr>
        <w:t>• LPM</w:t>
      </w:r>
    </w:p>
    <w:p w14:paraId="35500D2B" w14:textId="77777777" w:rsidR="00AA7A30" w:rsidRDefault="00043E04">
      <w:pPr>
        <w:ind w:left="454" w:hanging="198"/>
      </w:pPr>
      <w:r>
        <w:rPr>
          <w:sz w:val="20"/>
        </w:rPr>
        <w:t>• DFS500</w:t>
      </w:r>
    </w:p>
    <w:p w14:paraId="5B16079B" w14:textId="77777777" w:rsidR="00AA7A30" w:rsidRDefault="00043E04">
      <w:pPr>
        <w:ind w:left="454" w:hanging="198"/>
      </w:pPr>
      <w:r>
        <w:rPr>
          <w:sz w:val="20"/>
        </w:rPr>
        <w:t>• RGPD</w:t>
      </w:r>
    </w:p>
    <w:p w14:paraId="772EAF1B" w14:textId="77777777" w:rsidR="00AA7A30" w:rsidRDefault="00043E04">
      <w:pPr>
        <w:ind w:left="454" w:hanging="198"/>
      </w:pPr>
      <w:r>
        <w:rPr>
          <w:sz w:val="20"/>
        </w:rPr>
        <w:t>• ING28</w:t>
      </w:r>
    </w:p>
    <w:p w14:paraId="55008AEE" w14:textId="77777777" w:rsidR="00AA7A30" w:rsidRDefault="00043E04">
      <w:pPr>
        <w:ind w:left="454" w:hanging="198"/>
      </w:pPr>
      <w:r>
        <w:rPr>
          <w:sz w:val="20"/>
        </w:rPr>
        <w:t>• PCI-DSS</w:t>
      </w:r>
    </w:p>
    <w:p w14:paraId="10DEAA80" w14:textId="77777777" w:rsidR="00AA7A30" w:rsidRDefault="00043E04">
      <w:pPr>
        <w:ind w:left="454" w:hanging="198"/>
      </w:pPr>
      <w:r>
        <w:rPr>
          <w:sz w:val="20"/>
        </w:rPr>
        <w:lastRenderedPageBreak/>
        <w:t>• Résilience réglementaire</w:t>
      </w:r>
    </w:p>
    <w:p w14:paraId="493FA267" w14:textId="4BD4D1C2" w:rsidR="00AA7A30" w:rsidRDefault="00043E04" w:rsidP="00B7428D">
      <w:pPr>
        <w:spacing w:before="80" w:after="160"/>
      </w:pPr>
      <w:r>
        <w:rPr>
          <w:b/>
          <w:color w:val="C50000"/>
          <w:sz w:val="22"/>
        </w:rPr>
        <w:t xml:space="preserve">Ayvens (ALD Automotive France + LeasePlan) | Responsable habilitation au sein du secrétariat général (IAM) : 2023 </w:t>
      </w:r>
    </w:p>
    <w:p w14:paraId="29462236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029B2E77" w14:textId="77777777" w:rsidR="00AA7A30" w:rsidRDefault="00043E04">
      <w:pPr>
        <w:ind w:left="454" w:hanging="198"/>
      </w:pPr>
      <w:r>
        <w:t>• Montée en maturité du dispositif d’habilitations.</w:t>
      </w:r>
    </w:p>
    <w:p w14:paraId="16522B3A" w14:textId="77777777" w:rsidR="00AA7A30" w:rsidRDefault="00043E04">
      <w:pPr>
        <w:ind w:left="454" w:hanging="198"/>
      </w:pPr>
      <w:r>
        <w:t>• Cadrage de la démarche, définition des objectifs de contrôle d’accès et mise en place d’une gouvernance claire : rôles, responsabilités et processus.</w:t>
      </w:r>
    </w:p>
    <w:p w14:paraId="6951190D" w14:textId="77777777" w:rsidR="00AA7A30" w:rsidRDefault="00043E04">
      <w:pPr>
        <w:ind w:left="454" w:hanging="198"/>
      </w:pPr>
      <w:r>
        <w:t>• Structuration du modèle d’habilitations, normalisation des demandes et validations, revue des droits et amélioration de la traçabilité.</w:t>
      </w:r>
    </w:p>
    <w:p w14:paraId="673AF56A" w14:textId="7759084D" w:rsidR="00AA7A30" w:rsidRDefault="00AA7A30"/>
    <w:p w14:paraId="5BE5E0B6" w14:textId="77777777" w:rsidR="00AA7A30" w:rsidRDefault="00043E04">
      <w:pPr>
        <w:spacing w:before="40" w:after="40"/>
      </w:pPr>
      <w:r>
        <w:rPr>
          <w:b/>
          <w:color w:val="787878"/>
        </w:rPr>
        <w:t>Réalisations clés</w:t>
      </w:r>
    </w:p>
    <w:p w14:paraId="1CEA93F7" w14:textId="77777777" w:rsidR="00AA7A30" w:rsidRDefault="00043E04">
      <w:pPr>
        <w:ind w:left="454" w:hanging="198"/>
      </w:pPr>
      <w:r>
        <w:t>• Audit, cartographie et mise en place de profils métiers.</w:t>
      </w:r>
    </w:p>
    <w:p w14:paraId="6E3B2925" w14:textId="77777777" w:rsidR="00AA7A30" w:rsidRDefault="00043E04">
      <w:pPr>
        <w:ind w:left="454" w:hanging="198"/>
      </w:pPr>
      <w:r>
        <w:t>• Déploiement des processus d’habilitation, relation métiers, cycle de vie des propriétaires d’actifs et campagnes de recertification.</w:t>
      </w:r>
    </w:p>
    <w:p w14:paraId="6EA6560B" w14:textId="77777777" w:rsidR="00AA7A30" w:rsidRDefault="00043E04">
      <w:pPr>
        <w:ind w:left="454" w:hanging="198"/>
      </w:pPr>
      <w:r>
        <w:t>• Mise en place et suivi de seuils métiers contre la fraude, le cumul de droits et les comptes obsolètes.</w:t>
      </w:r>
    </w:p>
    <w:p w14:paraId="7E3FC985" w14:textId="77777777" w:rsidR="00AA7A30" w:rsidRDefault="00043E04">
      <w:pPr>
        <w:ind w:left="454" w:hanging="198"/>
      </w:pPr>
      <w:r>
        <w:t>• Recommandations sur des solutions IAM / IAG : Brainwave, Kleverware, SailPoint.</w:t>
      </w:r>
    </w:p>
    <w:p w14:paraId="7022F850" w14:textId="77777777" w:rsidR="00AA7A30" w:rsidRDefault="00043E04">
      <w:pPr>
        <w:ind w:left="454" w:hanging="198"/>
      </w:pPr>
      <w:r>
        <w:t>• Mise en place d’un plan de contrôle, d’un tableau de bord et de KPI.</w:t>
      </w:r>
    </w:p>
    <w:p w14:paraId="089CFECA" w14:textId="77777777" w:rsidR="00AA7A30" w:rsidRDefault="00043E04">
      <w:pPr>
        <w:ind w:left="454" w:hanging="198"/>
      </w:pPr>
      <w:r>
        <w:t>• Contrôle des périphériques et des applications avec Symantec ; migration et déploiement d’alertes DLP avec McAfee.</w:t>
      </w:r>
    </w:p>
    <w:p w14:paraId="28448507" w14:textId="77777777" w:rsidR="008415A7" w:rsidRDefault="008415A7" w:rsidP="00F45AE8">
      <w:pPr>
        <w:spacing w:before="80" w:after="160"/>
        <w:rPr>
          <w:b/>
          <w:color w:val="C50000"/>
          <w:sz w:val="22"/>
        </w:rPr>
      </w:pPr>
    </w:p>
    <w:p w14:paraId="000DE234" w14:textId="6FC30931" w:rsidR="00AA7A30" w:rsidRDefault="00043E04" w:rsidP="00F45AE8">
      <w:pPr>
        <w:spacing w:before="80" w:after="160"/>
      </w:pPr>
      <w:r>
        <w:rPr>
          <w:b/>
          <w:color w:val="C50000"/>
          <w:sz w:val="22"/>
        </w:rPr>
        <w:t xml:space="preserve">Crédit Agricole Consumer Finance | Directeur de projet sécurité technique et </w:t>
      </w:r>
      <w:proofErr w:type="spellStart"/>
      <w:r>
        <w:rPr>
          <w:b/>
          <w:color w:val="C50000"/>
          <w:sz w:val="22"/>
        </w:rPr>
        <w:t>fonctionnel</w:t>
      </w:r>
      <w:proofErr w:type="spellEnd"/>
      <w:r>
        <w:rPr>
          <w:b/>
          <w:color w:val="C50000"/>
          <w:sz w:val="22"/>
        </w:rPr>
        <w:t xml:space="preserve"> (IAM) : </w:t>
      </w:r>
      <w:proofErr w:type="spellStart"/>
      <w:r>
        <w:rPr>
          <w:b/>
          <w:color w:val="C50000"/>
          <w:sz w:val="22"/>
        </w:rPr>
        <w:t>Octobre</w:t>
      </w:r>
      <w:proofErr w:type="spellEnd"/>
      <w:r>
        <w:rPr>
          <w:b/>
          <w:color w:val="C50000"/>
          <w:sz w:val="22"/>
        </w:rPr>
        <w:t xml:space="preserve"> 2021</w:t>
      </w:r>
      <w:r w:rsidR="00F45AE8">
        <w:rPr>
          <w:b/>
          <w:color w:val="C50000"/>
          <w:sz w:val="22"/>
        </w:rPr>
        <w:t xml:space="preserve"> / </w:t>
      </w:r>
      <w:r>
        <w:rPr>
          <w:b/>
          <w:color w:val="C50000"/>
          <w:sz w:val="22"/>
        </w:rPr>
        <w:t>2022</w:t>
      </w:r>
    </w:p>
    <w:p w14:paraId="2FAB8C4E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633254A4" w14:textId="77777777" w:rsidR="00AA7A30" w:rsidRDefault="00043E04">
      <w:pPr>
        <w:spacing w:after="40"/>
      </w:pPr>
      <w:r>
        <w:rPr>
          <w:b/>
          <w:color w:val="4B4B4B"/>
        </w:rPr>
        <w:t>Programme PAM / Habilitations CASA</w:t>
      </w:r>
    </w:p>
    <w:p w14:paraId="1CE609EC" w14:textId="77777777" w:rsidR="00AA7A30" w:rsidRDefault="00043E04">
      <w:pPr>
        <w:ind w:left="454" w:hanging="198"/>
      </w:pPr>
      <w:r>
        <w:t xml:space="preserve">• Pilotage du programme PAM / </w:t>
      </w:r>
      <w:r>
        <w:t>Habilitations : cadrage, planification et coordination des parties prenantes Sécurité, Infrastructure, Production et Métiers.</w:t>
      </w:r>
    </w:p>
    <w:p w14:paraId="40175D41" w14:textId="77777777" w:rsidR="00AA7A30" w:rsidRDefault="00043E04">
      <w:pPr>
        <w:ind w:left="454" w:hanging="198"/>
      </w:pPr>
      <w:r>
        <w:t>• Définition de standards, mise en œuvre de contrôles de traçabilité, revues d’accès et séparation des tâches.</w:t>
      </w:r>
    </w:p>
    <w:p w14:paraId="5B615B22" w14:textId="77777777" w:rsidR="00AA7A30" w:rsidRDefault="00043E04">
      <w:pPr>
        <w:ind w:left="454" w:hanging="198"/>
      </w:pPr>
      <w:r>
        <w:t>• Sécurisation du passage en RUN : recettes, mises en production, documentation d’exploitation et transfert de connaissances.</w:t>
      </w:r>
    </w:p>
    <w:p w14:paraId="40F1FCFF" w14:textId="2DA05EB2" w:rsidR="00AA7A30" w:rsidRDefault="00AA7A30"/>
    <w:p w14:paraId="1E838DB8" w14:textId="77777777" w:rsidR="00AA7A30" w:rsidRDefault="00043E04">
      <w:pPr>
        <w:spacing w:before="40" w:after="40"/>
      </w:pPr>
      <w:r>
        <w:rPr>
          <w:b/>
          <w:color w:val="787878"/>
        </w:rPr>
        <w:t>Réalisations clés</w:t>
      </w:r>
    </w:p>
    <w:p w14:paraId="37E07F78" w14:textId="77777777" w:rsidR="00AA7A30" w:rsidRDefault="00043E04">
      <w:pPr>
        <w:ind w:left="454" w:hanging="198"/>
      </w:pPr>
      <w:r>
        <w:t>• Organisation des recettes, mises en production, documentation, transfert et processus.</w:t>
      </w:r>
    </w:p>
    <w:p w14:paraId="3A86FE34" w14:textId="77777777" w:rsidR="00AA7A30" w:rsidRDefault="00043E04">
      <w:pPr>
        <w:ind w:left="454" w:hanging="198"/>
      </w:pPr>
      <w:r>
        <w:t xml:space="preserve">• Construction de la stratégie de </w:t>
      </w:r>
      <w:r>
        <w:t>déploiement et de bascule du pilote vers la généralisation ; gestion de la coexistence.</w:t>
      </w:r>
    </w:p>
    <w:p w14:paraId="67D2E209" w14:textId="77777777" w:rsidR="00AA7A30" w:rsidRDefault="00043E04">
      <w:pPr>
        <w:ind w:left="454" w:hanging="198"/>
      </w:pPr>
      <w:r>
        <w:t>• Mise en place et suivi de 147 exigences avec indicateur de couverture via DAT, ARS et ServiceNow.</w:t>
      </w:r>
    </w:p>
    <w:p w14:paraId="2036689C" w14:textId="77777777" w:rsidR="00AA7A30" w:rsidRDefault="00043E04">
      <w:pPr>
        <w:ind w:left="454" w:hanging="198"/>
      </w:pPr>
      <w:r>
        <w:t>• Cartographie des actifs, des accès, des habilitations et des droits.</w:t>
      </w:r>
    </w:p>
    <w:p w14:paraId="6257ED61" w14:textId="77777777" w:rsidR="00AA7A30" w:rsidRDefault="00043E04">
      <w:pPr>
        <w:ind w:left="454" w:hanging="198"/>
      </w:pPr>
      <w:r>
        <w:t>• Gestion du cycle de vie des comptes à privilèges, génériques, techniques et des propriétaires.</w:t>
      </w:r>
    </w:p>
    <w:p w14:paraId="623A91BB" w14:textId="77777777" w:rsidR="00AA7A30" w:rsidRDefault="00043E04">
      <w:pPr>
        <w:ind w:left="454" w:hanging="198"/>
      </w:pPr>
      <w:r>
        <w:t>• Remédiation des écarts : absences longues, comptes orphelins, etc.</w:t>
      </w:r>
    </w:p>
    <w:p w14:paraId="4D3CC67C" w14:textId="35280612" w:rsidR="008415A7" w:rsidRDefault="00043E04" w:rsidP="00043E04">
      <w:pPr>
        <w:ind w:left="454" w:hanging="198"/>
      </w:pPr>
      <w:r>
        <w:t xml:space="preserve">• Contexte d’infogérance avec CA-GIP et </w:t>
      </w:r>
      <w:proofErr w:type="spellStart"/>
      <w:r>
        <w:t>comitologie</w:t>
      </w:r>
      <w:proofErr w:type="spellEnd"/>
      <w:r>
        <w:t xml:space="preserve"> ARIANE (PMP).</w:t>
      </w:r>
    </w:p>
    <w:p w14:paraId="00783785" w14:textId="77777777" w:rsidR="00043E04" w:rsidRPr="00043E04" w:rsidRDefault="00043E04" w:rsidP="00043E04">
      <w:pPr>
        <w:ind w:left="454" w:hanging="198"/>
      </w:pPr>
    </w:p>
    <w:p w14:paraId="54D6AE15" w14:textId="1F60522A" w:rsidR="00AA7A30" w:rsidRDefault="00043E04" w:rsidP="00F45AE8">
      <w:pPr>
        <w:spacing w:before="80" w:after="160"/>
      </w:pPr>
      <w:r>
        <w:rPr>
          <w:b/>
          <w:color w:val="C50000"/>
          <w:sz w:val="22"/>
        </w:rPr>
        <w:t xml:space="preserve">Crédit Agricole Groupe Infra Platform | Référent sécurité dédié CATS et FNCA : 2020 - </w:t>
      </w:r>
      <w:r w:rsidR="00FF4AB3">
        <w:rPr>
          <w:b/>
          <w:color w:val="C50000"/>
          <w:sz w:val="22"/>
        </w:rPr>
        <w:t>/</w:t>
      </w:r>
      <w:r>
        <w:rPr>
          <w:b/>
          <w:color w:val="C50000"/>
          <w:sz w:val="22"/>
        </w:rPr>
        <w:t>2021</w:t>
      </w:r>
    </w:p>
    <w:p w14:paraId="4AE13BC3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3DBE8367" w14:textId="77777777" w:rsidR="00AA7A30" w:rsidRDefault="00043E04">
      <w:pPr>
        <w:ind w:left="454" w:hanging="198"/>
      </w:pPr>
      <w:r>
        <w:t>• Transformation et mutualisation du SI Crédit Agricole.</w:t>
      </w:r>
    </w:p>
    <w:p w14:paraId="50C3DEE8" w14:textId="77777777" w:rsidR="00AA7A30" w:rsidRDefault="00043E04">
      <w:pPr>
        <w:ind w:left="454" w:hanging="198"/>
      </w:pPr>
      <w:r>
        <w:lastRenderedPageBreak/>
        <w:t>• Point d’entrée entre CATS, les 39 caisses régionales, les autres entités et CA-GIP.</w:t>
      </w:r>
    </w:p>
    <w:p w14:paraId="054B57FB" w14:textId="77777777" w:rsidR="00AA7A30" w:rsidRDefault="00043E04">
      <w:pPr>
        <w:ind w:left="454" w:hanging="198"/>
      </w:pPr>
      <w:r>
        <w:t>• Recueil des besoins de sécurité et accompagnement des métiers.</w:t>
      </w:r>
    </w:p>
    <w:p w14:paraId="367AE8AA" w14:textId="77777777" w:rsidR="00AA7A30" w:rsidRDefault="00043E04">
      <w:pPr>
        <w:ind w:left="454" w:hanging="198"/>
      </w:pPr>
      <w:r>
        <w:t>• Pilotage d’un budget annuel de 3,3 M€ réparti sur 55 projets.</w:t>
      </w:r>
    </w:p>
    <w:p w14:paraId="243C893E" w14:textId="7C5D9BB7" w:rsidR="00AA7A30" w:rsidRDefault="00AA7A30"/>
    <w:p w14:paraId="4169CDF0" w14:textId="77777777" w:rsidR="00AA7A30" w:rsidRDefault="00043E04">
      <w:pPr>
        <w:spacing w:before="40" w:after="40"/>
      </w:pPr>
      <w:r>
        <w:rPr>
          <w:b/>
          <w:color w:val="787878"/>
        </w:rPr>
        <w:t>Réalisations phares</w:t>
      </w:r>
    </w:p>
    <w:p w14:paraId="130E55CB" w14:textId="77777777" w:rsidR="00AA7A30" w:rsidRDefault="00043E04">
      <w:pPr>
        <w:ind w:left="454" w:hanging="198"/>
      </w:pPr>
      <w:r>
        <w:t>• Rédaction de plans d’assurance sécurité et d’annexes sécurité.</w:t>
      </w:r>
    </w:p>
    <w:p w14:paraId="27FE0BEA" w14:textId="77777777" w:rsidR="00AA7A30" w:rsidRDefault="00043E04">
      <w:pPr>
        <w:ind w:left="454" w:hanging="198"/>
      </w:pPr>
      <w:r>
        <w:t>• Production de la documentation d’exploitation, organisation du transfert vers le RUN et adaptation des processus ITIL.</w:t>
      </w:r>
    </w:p>
    <w:p w14:paraId="581BC834" w14:textId="77777777" w:rsidR="00AA7A30" w:rsidRDefault="00043E04">
      <w:pPr>
        <w:ind w:left="454" w:hanging="198"/>
      </w:pPr>
      <w:r>
        <w:t>• Gestion et exercices de cyber-crise, sensibilisation, suivi des dérogations, analyses de risques, indicateurs et remédiation.</w:t>
      </w:r>
    </w:p>
    <w:p w14:paraId="3CDC5592" w14:textId="77777777" w:rsidR="00AA7A30" w:rsidRDefault="00043E04">
      <w:pPr>
        <w:ind w:left="454" w:hanging="198"/>
      </w:pPr>
      <w:r>
        <w:t>• Pilotage et suivi des recommandations IGL, des contrôles internes, permanents, périodiques et conformité ; audits BCE, Banque de France et réponses au CAC.</w:t>
      </w:r>
    </w:p>
    <w:p w14:paraId="6BCBA458" w14:textId="77777777" w:rsidR="00AA7A30" w:rsidRDefault="00043E04">
      <w:pPr>
        <w:ind w:left="454" w:hanging="198"/>
      </w:pPr>
      <w:r>
        <w:t>• Gestion de crise et exercice de PCA réglementaire.</w:t>
      </w:r>
    </w:p>
    <w:p w14:paraId="7E6CA9CB" w14:textId="77777777" w:rsidR="00AA7A30" w:rsidRDefault="00043E04">
      <w:pPr>
        <w:ind w:left="454" w:hanging="198"/>
      </w:pPr>
      <w:r>
        <w:t>• Gestion des migrations : stratégie, coexistence, recette, mise en production et transfert RUN.</w:t>
      </w:r>
    </w:p>
    <w:p w14:paraId="1C7C8A8C" w14:textId="77777777" w:rsidR="008415A7" w:rsidRDefault="008415A7">
      <w:pPr>
        <w:spacing w:before="80" w:after="160"/>
        <w:jc w:val="center"/>
        <w:rPr>
          <w:b/>
          <w:color w:val="C50000"/>
          <w:sz w:val="22"/>
        </w:rPr>
      </w:pPr>
    </w:p>
    <w:p w14:paraId="74BEF6DE" w14:textId="77777777" w:rsidR="00043E04" w:rsidRDefault="00043E04">
      <w:pPr>
        <w:spacing w:before="80" w:after="160"/>
        <w:jc w:val="center"/>
        <w:rPr>
          <w:b/>
          <w:color w:val="C50000"/>
          <w:sz w:val="22"/>
        </w:rPr>
      </w:pPr>
    </w:p>
    <w:p w14:paraId="43418233" w14:textId="3D0C5097" w:rsidR="00AA7A30" w:rsidRDefault="00043E04">
      <w:pPr>
        <w:spacing w:before="80" w:after="160"/>
        <w:jc w:val="center"/>
      </w:pPr>
      <w:r>
        <w:rPr>
          <w:b/>
          <w:color w:val="C50000"/>
          <w:sz w:val="22"/>
        </w:rPr>
        <w:t xml:space="preserve">Crédit Agricole Consumer Finance | Chef de projet </w:t>
      </w:r>
      <w:proofErr w:type="spellStart"/>
      <w:r>
        <w:rPr>
          <w:b/>
          <w:color w:val="C50000"/>
          <w:sz w:val="22"/>
        </w:rPr>
        <w:t>sécurité</w:t>
      </w:r>
      <w:proofErr w:type="spellEnd"/>
      <w:r>
        <w:rPr>
          <w:b/>
          <w:color w:val="C50000"/>
          <w:sz w:val="22"/>
        </w:rPr>
        <w:t xml:space="preserve"> technique et </w:t>
      </w:r>
      <w:proofErr w:type="spellStart"/>
      <w:r>
        <w:rPr>
          <w:b/>
          <w:color w:val="C50000"/>
          <w:sz w:val="22"/>
        </w:rPr>
        <w:t>fonctionnel</w:t>
      </w:r>
      <w:proofErr w:type="spellEnd"/>
      <w:r>
        <w:rPr>
          <w:b/>
          <w:color w:val="C50000"/>
          <w:sz w:val="22"/>
        </w:rPr>
        <w:t xml:space="preserve"> : 2017</w:t>
      </w:r>
      <w:r w:rsidR="00FF4AB3">
        <w:rPr>
          <w:b/>
          <w:color w:val="C50000"/>
          <w:sz w:val="22"/>
        </w:rPr>
        <w:t>/</w:t>
      </w:r>
      <w:r>
        <w:rPr>
          <w:b/>
          <w:color w:val="C50000"/>
          <w:sz w:val="22"/>
        </w:rPr>
        <w:t>2020</w:t>
      </w:r>
    </w:p>
    <w:p w14:paraId="432CA748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231A5D4F" w14:textId="77777777" w:rsidR="00AA7A30" w:rsidRDefault="00043E04">
      <w:pPr>
        <w:ind w:left="454" w:hanging="198"/>
      </w:pPr>
      <w:r>
        <w:t>• Programme CARS (Crédit Agricole Renforcement de la Sécurité) : 83 items.</w:t>
      </w:r>
    </w:p>
    <w:p w14:paraId="457A659B" w14:textId="77777777" w:rsidR="00AA7A30" w:rsidRDefault="00043E04">
      <w:pPr>
        <w:ind w:left="454" w:hanging="198"/>
      </w:pPr>
      <w:r>
        <w:t>• Pilotage de 24 projets couvrant postes de travail, infrastructures et processus.</w:t>
      </w:r>
    </w:p>
    <w:p w14:paraId="0398D736" w14:textId="77777777" w:rsidR="00AA7A30" w:rsidRDefault="00043E04">
      <w:pPr>
        <w:ind w:left="454" w:hanging="198"/>
      </w:pPr>
      <w:r>
        <w:t>• Rédaction d’analyses de risques, DAT, supports, EdB et animation de la comitologie ARIANE (PMP).</w:t>
      </w:r>
    </w:p>
    <w:p w14:paraId="1984D550" w14:textId="77777777" w:rsidR="00AA7A30" w:rsidRDefault="00043E04">
      <w:pPr>
        <w:spacing w:before="80" w:after="40"/>
      </w:pPr>
      <w:r>
        <w:rPr>
          <w:b/>
          <w:color w:val="787878"/>
        </w:rPr>
        <w:t>Réalisations phares</w:t>
      </w:r>
    </w:p>
    <w:p w14:paraId="17F8155D" w14:textId="77777777" w:rsidR="00AA7A30" w:rsidRDefault="00043E04">
      <w:pPr>
        <w:ind w:left="454" w:hanging="198"/>
      </w:pPr>
      <w:r>
        <w:t>• Mise en place d’iLex, InWebo, cartes à puce, certificats de signature et de chiffrement.</w:t>
      </w:r>
    </w:p>
    <w:p w14:paraId="23584636" w14:textId="77777777" w:rsidR="00AA7A30" w:rsidRDefault="00043E04">
      <w:pPr>
        <w:ind w:left="454" w:hanging="198"/>
      </w:pPr>
      <w:r>
        <w:t>• Contrôle des périphériques et des applications avec SentinelOne.</w:t>
      </w:r>
    </w:p>
    <w:p w14:paraId="0C8A4CA7" w14:textId="77777777" w:rsidR="00AA7A30" w:rsidRDefault="00043E04">
      <w:pPr>
        <w:ind w:left="454" w:hanging="198"/>
      </w:pPr>
      <w:r>
        <w:t>• Suppression de comptes à privilèges et renforcement de la complexité des mots de passe.</w:t>
      </w:r>
    </w:p>
    <w:p w14:paraId="23AC5A83" w14:textId="66CEE92F" w:rsidR="008415A7" w:rsidRDefault="00043E04" w:rsidP="00043E04">
      <w:pPr>
        <w:ind w:left="454" w:hanging="198"/>
      </w:pPr>
      <w:r>
        <w:t xml:space="preserve">• Contribution à la période de transformation de CACF et de SILCA </w:t>
      </w:r>
      <w:proofErr w:type="spellStart"/>
      <w:r>
        <w:t>vers</w:t>
      </w:r>
      <w:proofErr w:type="spellEnd"/>
      <w:r>
        <w:t xml:space="preserve"> CA-GIP.</w:t>
      </w:r>
    </w:p>
    <w:p w14:paraId="29142A25" w14:textId="77777777" w:rsidR="008415A7" w:rsidRDefault="008415A7"/>
    <w:p w14:paraId="20D6B822" w14:textId="1675DB4E" w:rsidR="00AA7A30" w:rsidRDefault="00043E04">
      <w:pPr>
        <w:spacing w:before="80" w:after="160"/>
        <w:jc w:val="center"/>
      </w:pPr>
      <w:r>
        <w:rPr>
          <w:b/>
          <w:color w:val="C50000"/>
          <w:sz w:val="22"/>
        </w:rPr>
        <w:t>AREVA | Responsable de la ligne de service Protection pour le groupe World Wide : 2016</w:t>
      </w:r>
      <w:r w:rsidR="00FF4AB3">
        <w:rPr>
          <w:b/>
          <w:color w:val="C50000"/>
          <w:sz w:val="22"/>
        </w:rPr>
        <w:t>/</w:t>
      </w:r>
      <w:r>
        <w:rPr>
          <w:b/>
          <w:color w:val="C50000"/>
          <w:sz w:val="22"/>
        </w:rPr>
        <w:t>2017</w:t>
      </w:r>
    </w:p>
    <w:p w14:paraId="6862BAFA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2EAC05BA" w14:textId="77777777" w:rsidR="00AA7A30" w:rsidRDefault="00043E04">
      <w:pPr>
        <w:ind w:left="454" w:hanging="198"/>
      </w:pPr>
      <w:r>
        <w:t>• Pilotage de la ligne de service Protection à l’échelle mondiale : vision, catalogue de services et modèle de gouvernance.</w:t>
      </w:r>
    </w:p>
    <w:p w14:paraId="1864828B" w14:textId="77777777" w:rsidR="00AA7A30" w:rsidRDefault="00043E04">
      <w:pPr>
        <w:ind w:left="454" w:hanging="198"/>
      </w:pPr>
      <w:r>
        <w:t xml:space="preserve">• Harmonisation des processus, mise en place </w:t>
      </w:r>
      <w:r>
        <w:t>d’indicateurs KPI / SLA, suivi des risques et de la conformité.</w:t>
      </w:r>
    </w:p>
    <w:p w14:paraId="62F0DD65" w14:textId="77777777" w:rsidR="00AA7A30" w:rsidRDefault="00043E04">
      <w:pPr>
        <w:ind w:left="454" w:hanging="198"/>
      </w:pPr>
      <w:r>
        <w:t>• Pilotage des déploiements et du RUN, conduite du changement et communication auprès du management et des parties prenantes.</w:t>
      </w:r>
    </w:p>
    <w:p w14:paraId="4D6A4FCC" w14:textId="77777777" w:rsidR="00AA7A30" w:rsidRDefault="00043E04">
      <w:pPr>
        <w:spacing w:before="80" w:after="40"/>
      </w:pPr>
      <w:r>
        <w:rPr>
          <w:b/>
          <w:color w:val="787878"/>
        </w:rPr>
        <w:t>Réalisations phares</w:t>
      </w:r>
    </w:p>
    <w:p w14:paraId="0284125D" w14:textId="77777777" w:rsidR="00AA7A30" w:rsidRDefault="00043E04">
      <w:pPr>
        <w:ind w:left="454" w:hanging="198"/>
      </w:pPr>
      <w:r>
        <w:t>• Garant des contrats et des solutions techniques de sécurité pour le groupe.</w:t>
      </w:r>
    </w:p>
    <w:p w14:paraId="1FC137AE" w14:textId="77777777" w:rsidR="00AA7A30" w:rsidRDefault="00043E04">
      <w:pPr>
        <w:ind w:left="454" w:hanging="198"/>
      </w:pPr>
      <w:r>
        <w:t>• Pilotage des sujets End Point Protection, PKI, gestion des comptes à privilèges et IPS / IDS.</w:t>
      </w:r>
    </w:p>
    <w:p w14:paraId="5281C309" w14:textId="77777777" w:rsidR="00AA7A30" w:rsidRDefault="00043E04">
      <w:pPr>
        <w:ind w:left="454" w:hanging="198"/>
      </w:pPr>
      <w:r>
        <w:t>• Accompagnement des carve out et de la transformation du groupe jusqu’au rebranding en ORANO.</w:t>
      </w:r>
    </w:p>
    <w:p w14:paraId="2A59C4B3" w14:textId="77777777" w:rsidR="008415A7" w:rsidRDefault="008415A7" w:rsidP="00FF4AB3">
      <w:pPr>
        <w:spacing w:before="80" w:after="160"/>
        <w:rPr>
          <w:b/>
          <w:color w:val="C50000"/>
          <w:sz w:val="22"/>
        </w:rPr>
      </w:pPr>
    </w:p>
    <w:p w14:paraId="32B864E5" w14:textId="000DBEB5" w:rsidR="00AA7A30" w:rsidRDefault="00043E04" w:rsidP="00FF4AB3">
      <w:pPr>
        <w:spacing w:before="80" w:after="160"/>
      </w:pPr>
      <w:r>
        <w:rPr>
          <w:b/>
          <w:color w:val="C50000"/>
          <w:sz w:val="22"/>
        </w:rPr>
        <w:t xml:space="preserve">Banque de France | Chef de projet sécurité (fonctionnel et technique) - Centre Opérationnel Sécurité, Service Conseil et Pilotage : 2015 </w:t>
      </w:r>
      <w:r w:rsidR="00FF4AB3">
        <w:rPr>
          <w:b/>
          <w:color w:val="C50000"/>
          <w:sz w:val="22"/>
        </w:rPr>
        <w:t xml:space="preserve">/ </w:t>
      </w:r>
      <w:r>
        <w:rPr>
          <w:b/>
          <w:color w:val="C50000"/>
          <w:sz w:val="22"/>
        </w:rPr>
        <w:t>2016</w:t>
      </w:r>
    </w:p>
    <w:p w14:paraId="67036ADF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0927EA5F" w14:textId="77777777" w:rsidR="00AA7A30" w:rsidRDefault="00043E04">
      <w:pPr>
        <w:ind w:left="454" w:hanging="198"/>
      </w:pPr>
      <w:r>
        <w:t>• Projet MAPS mené avec la Banque d’Espagne.</w:t>
      </w:r>
    </w:p>
    <w:p w14:paraId="5B56ED91" w14:textId="77777777" w:rsidR="00AA7A30" w:rsidRDefault="00043E04">
      <w:pPr>
        <w:ind w:left="454" w:hanging="198"/>
      </w:pPr>
      <w:r>
        <w:t>• Comité de suivi : dérogations et indicateurs.</w:t>
      </w:r>
    </w:p>
    <w:p w14:paraId="30E4B037" w14:textId="77777777" w:rsidR="00AA7A30" w:rsidRDefault="00043E04">
      <w:pPr>
        <w:spacing w:before="80" w:after="40"/>
      </w:pPr>
      <w:r>
        <w:rPr>
          <w:b/>
          <w:color w:val="787878"/>
        </w:rPr>
        <w:t>Réalisations phares</w:t>
      </w:r>
    </w:p>
    <w:p w14:paraId="5048EDF8" w14:textId="77777777" w:rsidR="00AA7A30" w:rsidRDefault="00043E04">
      <w:pPr>
        <w:ind w:left="454" w:hanging="198"/>
      </w:pPr>
      <w:r>
        <w:lastRenderedPageBreak/>
        <w:t>• Mise en place des politiques de sécurité de la BCE, conseil au projet MAPS et aux équipes sécurité de la Banque ; recette sécurité Calypso.</w:t>
      </w:r>
    </w:p>
    <w:p w14:paraId="18DE2195" w14:textId="77777777" w:rsidR="00AA7A30" w:rsidRDefault="00043E04">
      <w:pPr>
        <w:ind w:left="454" w:hanging="198"/>
      </w:pPr>
      <w:r>
        <w:t>• Habilitations, accès et droits ; suivi des propriétaires d’actifs et recertification.</w:t>
      </w:r>
    </w:p>
    <w:p w14:paraId="1CBB067B" w14:textId="77777777" w:rsidR="00AA7A30" w:rsidRDefault="00043E04">
      <w:pPr>
        <w:ind w:left="454" w:hanging="198"/>
      </w:pPr>
      <w:r>
        <w:t>• Mise en place de Nessus Tenable et Splunk.</w:t>
      </w:r>
    </w:p>
    <w:p w14:paraId="4DF45CBF" w14:textId="77777777" w:rsidR="00AA7A30" w:rsidRDefault="00043E04">
      <w:pPr>
        <w:ind w:left="454" w:hanging="198"/>
      </w:pPr>
      <w:r>
        <w:t>• Organisation et suivi des campagnes de pentest et de remédiation.</w:t>
      </w:r>
    </w:p>
    <w:p w14:paraId="3296F0D7" w14:textId="77777777" w:rsidR="00AA7A30" w:rsidRDefault="00043E04">
      <w:pPr>
        <w:ind w:left="454" w:hanging="198"/>
      </w:pPr>
      <w:r>
        <w:t>• PCA / PRA by design avec bascule tous les 6 mois.</w:t>
      </w:r>
    </w:p>
    <w:p w14:paraId="63A23FB2" w14:textId="5F5E93CC" w:rsidR="00AA7A30" w:rsidRDefault="00AA7A30"/>
    <w:p w14:paraId="310129CF" w14:textId="382CE05C" w:rsidR="00AA7A30" w:rsidRDefault="00043E04" w:rsidP="00FF4AB3">
      <w:pPr>
        <w:spacing w:before="80" w:after="160"/>
      </w:pPr>
      <w:r>
        <w:rPr>
          <w:b/>
          <w:color w:val="C50000"/>
          <w:sz w:val="22"/>
        </w:rPr>
        <w:t xml:space="preserve">AIRBUS Group (EADS) | Chef de projet sécurité (fonctionnel et technique) - Project Team : </w:t>
      </w:r>
      <w:proofErr w:type="spellStart"/>
      <w:r>
        <w:rPr>
          <w:b/>
          <w:color w:val="C50000"/>
          <w:sz w:val="22"/>
        </w:rPr>
        <w:t>Juin</w:t>
      </w:r>
      <w:proofErr w:type="spellEnd"/>
      <w:r>
        <w:rPr>
          <w:b/>
          <w:color w:val="C50000"/>
          <w:sz w:val="22"/>
        </w:rPr>
        <w:t xml:space="preserve"> </w:t>
      </w:r>
      <w:r w:rsidR="00FF4AB3">
        <w:rPr>
          <w:b/>
          <w:color w:val="C50000"/>
          <w:sz w:val="22"/>
        </w:rPr>
        <w:t>/</w:t>
      </w:r>
      <w:r>
        <w:rPr>
          <w:b/>
          <w:color w:val="C50000"/>
          <w:sz w:val="22"/>
        </w:rPr>
        <w:t xml:space="preserve"> 2015</w:t>
      </w:r>
    </w:p>
    <w:p w14:paraId="14ADC9E3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6A26BB37" w14:textId="77777777" w:rsidR="00AA7A30" w:rsidRDefault="00043E04">
      <w:pPr>
        <w:ind w:left="454" w:hanging="198"/>
      </w:pPr>
      <w:r>
        <w:t>• Programme CSIP / Cyber Sec-ASIP.</w:t>
      </w:r>
    </w:p>
    <w:p w14:paraId="6AE91E32" w14:textId="77777777" w:rsidR="00AA7A30" w:rsidRDefault="00043E04">
      <w:pPr>
        <w:ind w:left="454" w:hanging="198"/>
      </w:pPr>
      <w:r>
        <w:t>• Accompagnement du rebranding d’EADS en AIRBUS et de la restructuration des services d’information vers Toulouse.</w:t>
      </w:r>
    </w:p>
    <w:p w14:paraId="0C384F9D" w14:textId="77777777" w:rsidR="00AA7A30" w:rsidRDefault="00043E04">
      <w:pPr>
        <w:ind w:left="454" w:hanging="198"/>
      </w:pPr>
      <w:r>
        <w:t>• Renforcement de la sécurité interne du groupe décliné en 52 sous-projets avec la méthode GPP (PMP) : architecture, déploiement, migration, MCO.</w:t>
      </w:r>
    </w:p>
    <w:p w14:paraId="6752FFCB" w14:textId="77777777" w:rsidR="00AA7A30" w:rsidRDefault="00043E04">
      <w:pPr>
        <w:spacing w:before="80" w:after="40"/>
      </w:pPr>
      <w:r>
        <w:rPr>
          <w:b/>
          <w:color w:val="787878"/>
        </w:rPr>
        <w:t>Réalisations phares</w:t>
      </w:r>
    </w:p>
    <w:p w14:paraId="762BECB4" w14:textId="77777777" w:rsidR="00AA7A30" w:rsidRDefault="00043E04">
      <w:pPr>
        <w:ind w:left="454" w:hanging="198"/>
      </w:pPr>
      <w:r>
        <w:t>• Gestion des accès à privilèges avec Wallix et CyberArk.</w:t>
      </w:r>
    </w:p>
    <w:p w14:paraId="0E24AD0E" w14:textId="77777777" w:rsidR="00AA7A30" w:rsidRDefault="00043E04">
      <w:pPr>
        <w:ind w:left="454" w:hanging="198"/>
      </w:pPr>
      <w:r>
        <w:t>• Bastion Windows en IPSEC et hardening réseau avec Tufin.</w:t>
      </w:r>
    </w:p>
    <w:p w14:paraId="300FA8B6" w14:textId="77777777" w:rsidR="00AA7A30" w:rsidRDefault="00043E04">
      <w:pPr>
        <w:ind w:left="454" w:hanging="198"/>
      </w:pPr>
      <w:r>
        <w:t>• Authentification forte par token ActivIdentity et SMS Netsize (Gemalto).</w:t>
      </w:r>
    </w:p>
    <w:p w14:paraId="63C8118D" w14:textId="77777777" w:rsidR="00AA7A30" w:rsidRDefault="00043E04">
      <w:pPr>
        <w:ind w:left="454" w:hanging="198"/>
      </w:pPr>
      <w:r>
        <w:t>• Hardening de contrôleurs de domaine et de serveurs membres.</w:t>
      </w:r>
    </w:p>
    <w:p w14:paraId="0D563A59" w14:textId="77777777" w:rsidR="00AA7A30" w:rsidRDefault="00043E04">
      <w:pPr>
        <w:ind w:left="454" w:hanging="198"/>
      </w:pPr>
      <w:r>
        <w:t>• Monitoring Active Directory avec Dell Change Auditor et Dell ActivRoles.</w:t>
      </w:r>
    </w:p>
    <w:p w14:paraId="40091FEE" w14:textId="77777777" w:rsidR="00AA7A30" w:rsidRDefault="00043E04">
      <w:pPr>
        <w:ind w:left="454" w:hanging="198"/>
      </w:pPr>
      <w:r>
        <w:t>• Compliance check via IBM Endpoint Manager ; IEM 9.0.</w:t>
      </w:r>
    </w:p>
    <w:p w14:paraId="391ABEC2" w14:textId="77777777" w:rsidR="00AA7A30" w:rsidRDefault="00043E04">
      <w:pPr>
        <w:ind w:left="454" w:hanging="198"/>
      </w:pPr>
      <w:r>
        <w:t>• Déploiement de cartes à puce, token HID, chiffrement des données, accès VPN et plateforme antivirus.</w:t>
      </w:r>
    </w:p>
    <w:p w14:paraId="5214F563" w14:textId="77777777" w:rsidR="00AA7A30" w:rsidRDefault="00043E04">
      <w:pPr>
        <w:ind w:left="454" w:hanging="198"/>
      </w:pPr>
      <w:r>
        <w:t>• Gestion des habilitations sur des applications critiques et suivi de conformité avec Tivoli Identity Manager.</w:t>
      </w:r>
    </w:p>
    <w:p w14:paraId="424A3DD5" w14:textId="40FBFCF7" w:rsidR="00AA7A30" w:rsidRDefault="00AA7A30"/>
    <w:p w14:paraId="3532EB4C" w14:textId="3F7B8F7C" w:rsidR="00AA7A30" w:rsidRDefault="00043E04">
      <w:pPr>
        <w:spacing w:before="80" w:after="160"/>
        <w:jc w:val="center"/>
      </w:pPr>
      <w:r>
        <w:rPr>
          <w:b/>
          <w:color w:val="C50000"/>
          <w:sz w:val="22"/>
        </w:rPr>
        <w:t xml:space="preserve">EIFFAGE | Sécurité N3 - Chef de projet </w:t>
      </w:r>
      <w:proofErr w:type="spellStart"/>
      <w:r>
        <w:rPr>
          <w:b/>
          <w:color w:val="C50000"/>
          <w:sz w:val="22"/>
        </w:rPr>
        <w:t>fonctionnel</w:t>
      </w:r>
      <w:proofErr w:type="spellEnd"/>
      <w:r>
        <w:rPr>
          <w:b/>
          <w:color w:val="C50000"/>
          <w:sz w:val="22"/>
        </w:rPr>
        <w:t xml:space="preserve"> et technique </w:t>
      </w:r>
      <w:proofErr w:type="spellStart"/>
      <w:r>
        <w:rPr>
          <w:b/>
          <w:color w:val="C50000"/>
          <w:sz w:val="22"/>
        </w:rPr>
        <w:t>sécurité</w:t>
      </w:r>
      <w:proofErr w:type="spellEnd"/>
      <w:r>
        <w:rPr>
          <w:b/>
          <w:color w:val="C50000"/>
          <w:sz w:val="22"/>
        </w:rPr>
        <w:t xml:space="preserve"> : 2009</w:t>
      </w:r>
      <w:r w:rsidR="008415A7">
        <w:rPr>
          <w:b/>
          <w:color w:val="C50000"/>
          <w:sz w:val="22"/>
        </w:rPr>
        <w:t>/</w:t>
      </w:r>
      <w:r>
        <w:rPr>
          <w:b/>
          <w:color w:val="C50000"/>
          <w:sz w:val="22"/>
        </w:rPr>
        <w:t>2011</w:t>
      </w:r>
    </w:p>
    <w:p w14:paraId="7D79910E" w14:textId="77777777" w:rsidR="00AA7A30" w:rsidRDefault="00043E04">
      <w:pPr>
        <w:spacing w:before="120" w:after="40"/>
      </w:pPr>
      <w:r>
        <w:rPr>
          <w:b/>
          <w:color w:val="787878"/>
        </w:rPr>
        <w:t>Contexte du projet :</w:t>
      </w:r>
    </w:p>
    <w:p w14:paraId="3BBECD1B" w14:textId="77777777" w:rsidR="00AA7A30" w:rsidRDefault="00043E04">
      <w:pPr>
        <w:ind w:left="454" w:hanging="198"/>
      </w:pPr>
      <w:r>
        <w:t>• Périmètre de 2 000 serveurs, 25 000 postes, 172 applications et 80 000 collaborateurs.</w:t>
      </w:r>
    </w:p>
    <w:p w14:paraId="21CF6AF0" w14:textId="77777777" w:rsidR="00AA7A30" w:rsidRDefault="00043E04">
      <w:pPr>
        <w:ind w:left="454" w:hanging="198"/>
      </w:pPr>
      <w:r>
        <w:t>• Éradication de Conficker-Kido.</w:t>
      </w:r>
    </w:p>
    <w:p w14:paraId="2D4642C5" w14:textId="77777777" w:rsidR="00AA7A30" w:rsidRDefault="00043E04">
      <w:pPr>
        <w:ind w:left="454" w:hanging="198"/>
      </w:pPr>
      <w:r>
        <w:t xml:space="preserve">• Travaux SIEM, SMSI, </w:t>
      </w:r>
      <w:r>
        <w:t>recette sécurité et conseil aux services applicatifs et chefs de projet.</w:t>
      </w:r>
    </w:p>
    <w:p w14:paraId="7B7C4146" w14:textId="77777777" w:rsidR="00AA7A30" w:rsidRDefault="00043E04">
      <w:pPr>
        <w:spacing w:before="80" w:after="40"/>
      </w:pPr>
      <w:r>
        <w:rPr>
          <w:b/>
          <w:color w:val="787878"/>
        </w:rPr>
        <w:t>Réalisations phares</w:t>
      </w:r>
    </w:p>
    <w:p w14:paraId="68E12618" w14:textId="77777777" w:rsidR="00AA7A30" w:rsidRDefault="00043E04">
      <w:pPr>
        <w:ind w:left="454" w:hanging="198"/>
      </w:pPr>
      <w:r>
        <w:t>• Déploiement d’une solution Kaspersky en mode pandémie : pilotage, budget, architecture, déploiement, migration, MCO et MCS.</w:t>
      </w:r>
    </w:p>
    <w:p w14:paraId="207F56BD" w14:textId="77777777" w:rsidR="00AA7A30" w:rsidRDefault="00043E04">
      <w:pPr>
        <w:ind w:left="454" w:hanging="198"/>
      </w:pPr>
      <w:r>
        <w:t>• Mise en place d’un SMSI pour le projet Balard 2015.</w:t>
      </w:r>
    </w:p>
    <w:p w14:paraId="502F5957" w14:textId="77777777" w:rsidR="00AA7A30" w:rsidRDefault="00043E04">
      <w:pPr>
        <w:ind w:left="454" w:hanging="198"/>
      </w:pPr>
      <w:r>
        <w:t>• Mise en place des plans de continuité d’activité et plans de reprise d’activité.</w:t>
      </w:r>
    </w:p>
    <w:p w14:paraId="43833FCA" w14:textId="77777777" w:rsidR="00AA7A30" w:rsidRDefault="00043E04">
      <w:pPr>
        <w:ind w:left="454" w:hanging="198"/>
      </w:pPr>
      <w:r>
        <w:t>• Mise en place d’un SIEM et de scénarios métier avec Tripwire et LogLogic.</w:t>
      </w:r>
    </w:p>
    <w:p w14:paraId="1D32F26A" w14:textId="77777777" w:rsidR="00AA7A30" w:rsidRDefault="00043E04">
      <w:pPr>
        <w:ind w:left="454" w:hanging="198"/>
      </w:pPr>
      <w:r>
        <w:t>• Recette sécurité sur le futur ERP PeopleSoft.</w:t>
      </w:r>
    </w:p>
    <w:p w14:paraId="468A91AB" w14:textId="77777777" w:rsidR="00AA7A30" w:rsidRDefault="00043E04">
      <w:pPr>
        <w:ind w:left="454" w:hanging="198"/>
      </w:pPr>
      <w:r>
        <w:t>• Mise en place de la liaison ENX, EBICS avec Palo Alto.</w:t>
      </w:r>
    </w:p>
    <w:p w14:paraId="6EEF485D" w14:textId="4EA856AF" w:rsidR="00043E04" w:rsidRDefault="00043E04" w:rsidP="00043E04">
      <w:pPr>
        <w:ind w:left="454" w:hanging="198"/>
      </w:pPr>
      <w:r>
        <w:t xml:space="preserve">• Animation des comités techniques, comptes rendus, sensibilisation et tableaux de bord pour la </w:t>
      </w:r>
      <w:proofErr w:type="spellStart"/>
      <w:r>
        <w:t>sécurité</w:t>
      </w:r>
      <w:proofErr w:type="spellEnd"/>
      <w:r>
        <w:t xml:space="preserve"> </w:t>
      </w:r>
      <w:proofErr w:type="spellStart"/>
      <w:r>
        <w:t>opérationnelle</w:t>
      </w:r>
      <w:proofErr w:type="spellEnd"/>
      <w:r>
        <w:t>.</w:t>
      </w:r>
    </w:p>
    <w:sectPr w:rsidR="00043E04" w:rsidSect="00034616">
      <w:headerReference w:type="default" r:id="rId14"/>
      <w:footerReference w:type="default" r:id="rId15"/>
      <w:pgSz w:w="11906" w:h="16838"/>
      <w:pgMar w:top="567" w:right="935" w:bottom="680" w:left="935" w:header="113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9283C" w14:textId="77777777" w:rsidR="003B511C" w:rsidRDefault="003B511C">
      <w:r>
        <w:separator/>
      </w:r>
    </w:p>
  </w:endnote>
  <w:endnote w:type="continuationSeparator" w:id="0">
    <w:p w14:paraId="4E1112B3" w14:textId="77777777" w:rsidR="003B511C" w:rsidRDefault="003B511C">
      <w:r>
        <w:continuationSeparator/>
      </w:r>
    </w:p>
  </w:endnote>
  <w:endnote w:type="continuationNotice" w:id="1">
    <w:p w14:paraId="5703E0CF" w14:textId="77777777" w:rsidR="0092205C" w:rsidRDefault="009220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CF5A" w14:textId="77777777" w:rsidR="00AA7A30" w:rsidRDefault="00043E04">
    <w:pPr>
      <w:pStyle w:val="Pieddepage"/>
      <w:jc w:val="center"/>
    </w:pPr>
    <w:r>
      <w:rPr>
        <w:noProof/>
      </w:rPr>
      <w:drawing>
        <wp:inline distT="0" distB="0" distL="0" distR="0" wp14:anchorId="149B5135" wp14:editId="258708F7">
          <wp:extent cx="6480000" cy="872308"/>
          <wp:effectExtent l="0" t="0" r="0" b="0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0000" cy="872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8D771" w14:textId="77777777" w:rsidR="003B511C" w:rsidRDefault="003B511C">
      <w:r>
        <w:separator/>
      </w:r>
    </w:p>
  </w:footnote>
  <w:footnote w:type="continuationSeparator" w:id="0">
    <w:p w14:paraId="03F70F09" w14:textId="77777777" w:rsidR="003B511C" w:rsidRDefault="003B511C">
      <w:r>
        <w:continuationSeparator/>
      </w:r>
    </w:p>
  </w:footnote>
  <w:footnote w:type="continuationNotice" w:id="1">
    <w:p w14:paraId="31F655C8" w14:textId="77777777" w:rsidR="0092205C" w:rsidRDefault="009220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3A53" w14:textId="77777777" w:rsidR="00AA7A30" w:rsidRDefault="00AA7A30">
    <w:pPr>
      <w:pStyle w:val="En-tte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3855"/>
      <w:gridCol w:w="1134"/>
      <w:gridCol w:w="4932"/>
    </w:tblGrid>
    <w:tr w:rsidR="00AA7A30" w14:paraId="1FF3DF9F" w14:textId="77777777">
      <w:trPr>
        <w:jc w:val="center"/>
      </w:trPr>
      <w:tc>
        <w:tcPr>
          <w:tcW w:w="385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A2251F4" w14:textId="77777777" w:rsidR="00AA7A30" w:rsidRDefault="00043E04">
          <w:r>
            <w:rPr>
              <w:noProof/>
            </w:rPr>
            <w:drawing>
              <wp:inline distT="0" distB="0" distL="0" distR="0" wp14:anchorId="70DDCB8A" wp14:editId="07D6531D">
                <wp:extent cx="1872000" cy="753662"/>
                <wp:effectExtent l="0" t="0" r="0" b="0"/>
                <wp:docPr id="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left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753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1AEC247" w14:textId="77777777" w:rsidR="00AA7A30" w:rsidRDefault="00043E04">
          <w:pPr>
            <w:jc w:val="center"/>
          </w:pPr>
          <w:r>
            <w:rPr>
              <w:color w:val="8C8C8C"/>
              <w:sz w:val="24"/>
            </w:rPr>
            <w:fldChar w:fldCharType="begin"/>
          </w:r>
          <w:r>
            <w:rPr>
              <w:color w:val="8C8C8C"/>
              <w:sz w:val="24"/>
            </w:rPr>
            <w:instrText xml:space="preserve"> PAGE </w:instrText>
          </w:r>
          <w:r>
            <w:rPr>
              <w:color w:val="8C8C8C"/>
              <w:sz w:val="24"/>
            </w:rPr>
            <w:fldChar w:fldCharType="separate"/>
          </w:r>
          <w:r>
            <w:rPr>
              <w:color w:val="8C8C8C"/>
              <w:sz w:val="24"/>
            </w:rPr>
            <w:t>1</w:t>
          </w:r>
          <w:r>
            <w:rPr>
              <w:color w:val="8C8C8C"/>
              <w:sz w:val="24"/>
            </w:rPr>
            <w:fldChar w:fldCharType="end"/>
          </w:r>
          <w:r>
            <w:rPr>
              <w:color w:val="8C8C8C"/>
              <w:sz w:val="24"/>
            </w:rPr>
            <w:t>/10</w:t>
          </w:r>
        </w:p>
      </w:tc>
      <w:tc>
        <w:tcPr>
          <w:tcW w:w="4932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85FDFF5" w14:textId="77777777" w:rsidR="00AA7A30" w:rsidRDefault="00043E04">
          <w:pPr>
            <w:jc w:val="right"/>
          </w:pPr>
          <w:r>
            <w:rPr>
              <w:noProof/>
            </w:rPr>
            <w:drawing>
              <wp:inline distT="0" distB="0" distL="0" distR="0" wp14:anchorId="443F3B41" wp14:editId="48D0FD89">
                <wp:extent cx="1764000" cy="834324"/>
                <wp:effectExtent l="0" t="0" r="0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right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4000" cy="8343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11F7C64" w14:textId="77777777" w:rsidR="00AA7A30" w:rsidRDefault="00043E04">
          <w:pPr>
            <w:jc w:val="right"/>
          </w:pPr>
          <w:r>
            <w:rPr>
              <w:sz w:val="26"/>
            </w:rPr>
            <w:t>SA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9048543">
    <w:abstractNumId w:val="8"/>
  </w:num>
  <w:num w:numId="2" w16cid:durableId="1167598526">
    <w:abstractNumId w:val="6"/>
  </w:num>
  <w:num w:numId="3" w16cid:durableId="780145778">
    <w:abstractNumId w:val="5"/>
  </w:num>
  <w:num w:numId="4" w16cid:durableId="223567902">
    <w:abstractNumId w:val="4"/>
  </w:num>
  <w:num w:numId="5" w16cid:durableId="1398164192">
    <w:abstractNumId w:val="7"/>
  </w:num>
  <w:num w:numId="6" w16cid:durableId="346562444">
    <w:abstractNumId w:val="3"/>
  </w:num>
  <w:num w:numId="7" w16cid:durableId="1736052225">
    <w:abstractNumId w:val="2"/>
  </w:num>
  <w:num w:numId="8" w16cid:durableId="525556444">
    <w:abstractNumId w:val="1"/>
  </w:num>
  <w:num w:numId="9" w16cid:durableId="1559516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E04"/>
    <w:rsid w:val="0006063C"/>
    <w:rsid w:val="00097771"/>
    <w:rsid w:val="0015074B"/>
    <w:rsid w:val="0021013A"/>
    <w:rsid w:val="0029639D"/>
    <w:rsid w:val="00326F90"/>
    <w:rsid w:val="00366F4B"/>
    <w:rsid w:val="003B511C"/>
    <w:rsid w:val="00422530"/>
    <w:rsid w:val="00640A95"/>
    <w:rsid w:val="008415A7"/>
    <w:rsid w:val="0092205C"/>
    <w:rsid w:val="00AA1D8D"/>
    <w:rsid w:val="00AA7A30"/>
    <w:rsid w:val="00B47730"/>
    <w:rsid w:val="00B7428D"/>
    <w:rsid w:val="00CB0664"/>
    <w:rsid w:val="00EF57F1"/>
    <w:rsid w:val="00F45AE8"/>
    <w:rsid w:val="00FC693F"/>
    <w:rsid w:val="00FF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E6DC986-1881-4890-BD7C-9288DFE2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5520BD-AE8B-4C55-82FF-9008620906B1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3.xml><?xml version="1.0" encoding="utf-8"?>
<ds:datastoreItem xmlns:ds="http://schemas.openxmlformats.org/officeDocument/2006/customXml" ds:itemID="{40BA48E2-1A53-48F1-89B7-ED3F2F5F7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6EF202-4B36-4A58-9B24-617B14D3FE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2370</Words>
  <Characters>13035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11</cp:revision>
  <cp:lastPrinted>2026-04-20T11:46:00Z</cp:lastPrinted>
  <dcterms:created xsi:type="dcterms:W3CDTF">2013-12-23T23:15:00Z</dcterms:created>
  <dcterms:modified xsi:type="dcterms:W3CDTF">2026-04-20T11:47:00Z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