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6337F" w14:textId="77777777" w:rsidR="008442B7" w:rsidRDefault="00511B9C">
      <w:pPr>
        <w:spacing w:after="20"/>
        <w:jc w:val="center"/>
      </w:pPr>
      <w:r>
        <w:rPr>
          <w:rFonts w:eastAsia="Arial"/>
          <w:b/>
          <w:color w:val="666666"/>
          <w:sz w:val="24"/>
        </w:rPr>
        <w:t>CONSULTANT MOA / CHEF DE PROJET SI ASSURANCE</w:t>
      </w:r>
    </w:p>
    <w:p w14:paraId="7EB27BB4" w14:textId="77777777" w:rsidR="008442B7" w:rsidRDefault="00511B9C">
      <w:pPr>
        <w:spacing w:after="160"/>
        <w:jc w:val="center"/>
      </w:pPr>
      <w:r>
        <w:rPr>
          <w:rFonts w:eastAsia="Arial"/>
          <w:b/>
          <w:i/>
          <w:color w:val="7F7F7F"/>
          <w:sz w:val="19"/>
        </w:rPr>
        <w:t>Depuis 2012 - Assurance, IARD, prévoyance, santé, vie / épargne / retraite</w:t>
      </w:r>
    </w:p>
    <w:p w14:paraId="2040B03D" w14:textId="77777777" w:rsidR="008442B7" w:rsidRDefault="008442B7">
      <w:pPr>
        <w:spacing w:after="60"/>
      </w:pPr>
    </w:p>
    <w:tbl>
      <w:tblPr>
        <w:tblW w:w="0" w:type="auto"/>
        <w:tblLayout w:type="fixed"/>
        <w:tblLook w:val="04A0" w:firstRow="1" w:lastRow="0" w:firstColumn="1" w:lastColumn="0" w:noHBand="0" w:noVBand="1"/>
      </w:tblPr>
      <w:tblGrid>
        <w:gridCol w:w="4873"/>
        <w:gridCol w:w="4873"/>
      </w:tblGrid>
      <w:tr w:rsidR="008442B7" w14:paraId="4F1DA524" w14:textId="77777777">
        <w:tc>
          <w:tcPr>
            <w:tcW w:w="4873" w:type="dxa"/>
            <w:tcBorders>
              <w:top w:val="nil"/>
              <w:left w:val="nil"/>
              <w:bottom w:val="nil"/>
              <w:right w:val="nil"/>
            </w:tcBorders>
            <w:shd w:val="clear" w:color="auto" w:fill="C00000"/>
          </w:tcPr>
          <w:p w14:paraId="6CB5D3C6" w14:textId="77777777" w:rsidR="008442B7" w:rsidRDefault="00511B9C">
            <w:pPr>
              <w:ind w:left="115"/>
            </w:pPr>
            <w:r>
              <w:rPr>
                <w:rFonts w:eastAsia="Arial"/>
                <w:b/>
                <w:color w:val="FFFFFF"/>
                <w:sz w:val="21"/>
              </w:rPr>
              <w:t>PROFIL</w:t>
            </w:r>
          </w:p>
        </w:tc>
        <w:tc>
          <w:tcPr>
            <w:tcW w:w="4873" w:type="dxa"/>
            <w:tcBorders>
              <w:top w:val="nil"/>
              <w:left w:val="nil"/>
              <w:bottom w:val="nil"/>
              <w:right w:val="nil"/>
            </w:tcBorders>
          </w:tcPr>
          <w:p w14:paraId="168A34F0" w14:textId="77777777" w:rsidR="008442B7" w:rsidRDefault="008442B7">
            <w:pPr>
              <w:pBdr>
                <w:bottom w:val="single" w:sz="12" w:space="1" w:color="C00000"/>
              </w:pBdr>
              <w:spacing w:before="180"/>
            </w:pPr>
          </w:p>
        </w:tc>
      </w:tr>
    </w:tbl>
    <w:p w14:paraId="3F553AA2" w14:textId="77777777" w:rsidR="008442B7" w:rsidRDefault="008442B7">
      <w:pPr>
        <w:spacing w:after="40"/>
      </w:pPr>
    </w:p>
    <w:p w14:paraId="43B7298D" w14:textId="77777777" w:rsidR="008442B7" w:rsidRDefault="00511B9C">
      <w:pPr>
        <w:spacing w:after="60"/>
      </w:pPr>
      <w:r>
        <w:rPr>
          <w:rFonts w:eastAsia="Arial"/>
          <w:color w:val="7F7F7F"/>
          <w:sz w:val="17"/>
        </w:rPr>
        <w:t>Consultant MOA / chef de projet SI assurance, intervenant depuis 2012 sur des projets de transformation, de refonte SI, de maintenance évolutive et d’externalisation de portefeuilles dans le secteur de l’assurance.</w:t>
      </w:r>
    </w:p>
    <w:p w14:paraId="64C1D1C0" w14:textId="77777777" w:rsidR="008442B7" w:rsidRDefault="00511B9C">
      <w:pPr>
        <w:spacing w:after="60"/>
      </w:pPr>
      <w:r>
        <w:rPr>
          <w:rFonts w:eastAsia="Arial"/>
          <w:color w:val="7F7F7F"/>
          <w:sz w:val="17"/>
        </w:rPr>
        <w:t>Profil particulièrement positionnable sur un besoin MOA assurance nécessitant cadrage métier/SI, animation d’ateliers, gouvernance projet, coordination avec les équipes IT et capacité à travailler en cycle en V comme en agile, avec une posture de conseil permettant de transformer une demande métier en trajectoire SI structurée et arbitrable.</w:t>
      </w:r>
    </w:p>
    <w:p w14:paraId="7A98902F" w14:textId="77777777" w:rsidR="008442B7" w:rsidRDefault="00511B9C">
      <w:pPr>
        <w:spacing w:after="100"/>
      </w:pPr>
      <w:r>
        <w:rPr>
          <w:rFonts w:eastAsia="Arial"/>
          <w:color w:val="7F7F7F"/>
          <w:sz w:val="17"/>
        </w:rPr>
        <w:t>Expérience métier couvrant l’assurance Vie, Épargne, Retraite, Prévoyance, Santé, IARD, KYC/AML/LCB-FT, avec une expérience directe en gestion des sinistres Auto/MRH et indemnisation, et une pratique de projets à volumétrie significative jusqu’à 1 000 utilisateurs.</w:t>
      </w:r>
    </w:p>
    <w:p w14:paraId="49E04852" w14:textId="77777777" w:rsidR="008442B7" w:rsidRDefault="008442B7">
      <w:pPr>
        <w:spacing w:after="60"/>
      </w:pPr>
    </w:p>
    <w:tbl>
      <w:tblPr>
        <w:tblW w:w="0" w:type="auto"/>
        <w:tblLayout w:type="fixed"/>
        <w:tblLook w:val="04A0" w:firstRow="1" w:lastRow="0" w:firstColumn="1" w:lastColumn="0" w:noHBand="0" w:noVBand="1"/>
      </w:tblPr>
      <w:tblGrid>
        <w:gridCol w:w="4873"/>
        <w:gridCol w:w="4873"/>
      </w:tblGrid>
      <w:tr w:rsidR="008442B7" w14:paraId="38850C78" w14:textId="77777777">
        <w:tc>
          <w:tcPr>
            <w:tcW w:w="4873" w:type="dxa"/>
            <w:tcBorders>
              <w:top w:val="nil"/>
              <w:left w:val="nil"/>
              <w:bottom w:val="nil"/>
              <w:right w:val="nil"/>
            </w:tcBorders>
            <w:shd w:val="clear" w:color="auto" w:fill="C00000"/>
          </w:tcPr>
          <w:p w14:paraId="3C434556" w14:textId="77777777" w:rsidR="008442B7" w:rsidRDefault="00511B9C">
            <w:pPr>
              <w:ind w:left="115"/>
            </w:pPr>
            <w:r>
              <w:rPr>
                <w:rFonts w:eastAsia="Arial"/>
                <w:b/>
                <w:color w:val="FFFFFF"/>
                <w:sz w:val="21"/>
              </w:rPr>
              <w:t>FORMATIONS &amp; CERTIFICATIONS</w:t>
            </w:r>
          </w:p>
        </w:tc>
        <w:tc>
          <w:tcPr>
            <w:tcW w:w="4873" w:type="dxa"/>
            <w:tcBorders>
              <w:top w:val="nil"/>
              <w:left w:val="nil"/>
              <w:bottom w:val="nil"/>
              <w:right w:val="nil"/>
            </w:tcBorders>
          </w:tcPr>
          <w:p w14:paraId="7BC7BC05" w14:textId="77777777" w:rsidR="008442B7" w:rsidRDefault="008442B7">
            <w:pPr>
              <w:pBdr>
                <w:bottom w:val="single" w:sz="12" w:space="1" w:color="C00000"/>
              </w:pBdr>
              <w:spacing w:before="180"/>
            </w:pPr>
          </w:p>
        </w:tc>
      </w:tr>
    </w:tbl>
    <w:p w14:paraId="633C2CC9" w14:textId="77777777" w:rsidR="008442B7" w:rsidRDefault="008442B7">
      <w:pPr>
        <w:spacing w:after="40"/>
      </w:pPr>
    </w:p>
    <w:p w14:paraId="168F0904" w14:textId="77777777" w:rsidR="008442B7" w:rsidRDefault="00511B9C">
      <w:pPr>
        <w:spacing w:after="34"/>
        <w:ind w:left="461" w:hanging="202"/>
      </w:pPr>
      <w:r>
        <w:rPr>
          <w:rFonts w:eastAsia="Arial"/>
          <w:color w:val="7F7F7F"/>
          <w:sz w:val="17"/>
        </w:rPr>
        <w:t>▪ 2024 : Consultant SAP digital module - Finance</w:t>
      </w:r>
    </w:p>
    <w:p w14:paraId="0859AACF" w14:textId="77777777" w:rsidR="008442B7" w:rsidRDefault="00511B9C">
      <w:pPr>
        <w:spacing w:after="34"/>
        <w:ind w:left="461" w:hanging="202"/>
      </w:pPr>
      <w:r>
        <w:rPr>
          <w:rFonts w:eastAsia="Arial"/>
          <w:color w:val="7F7F7F"/>
          <w:sz w:val="17"/>
        </w:rPr>
        <w:t>▪ 2014 - 2016 : Master Manager des Risques et des Assurances de l’Entreprise - ESA</w:t>
      </w:r>
    </w:p>
    <w:p w14:paraId="72FA7E32" w14:textId="77777777" w:rsidR="008442B7" w:rsidRDefault="00511B9C">
      <w:pPr>
        <w:spacing w:after="34"/>
        <w:ind w:left="461" w:hanging="202"/>
      </w:pPr>
      <w:r>
        <w:rPr>
          <w:rFonts w:eastAsia="Arial"/>
          <w:color w:val="7F7F7F"/>
          <w:sz w:val="17"/>
        </w:rPr>
        <w:t>▪ 2013 - 2014 : Licence professionnelle de gestion en assurance en alternance - ENASS</w:t>
      </w:r>
    </w:p>
    <w:p w14:paraId="0EC82A72" w14:textId="77777777" w:rsidR="008442B7" w:rsidRDefault="00511B9C">
      <w:pPr>
        <w:spacing w:after="34"/>
        <w:ind w:left="461" w:hanging="202"/>
      </w:pPr>
      <w:r>
        <w:rPr>
          <w:rFonts w:eastAsia="Arial"/>
          <w:color w:val="7F7F7F"/>
          <w:sz w:val="17"/>
        </w:rPr>
        <w:t xml:space="preserve">▪ SAP </w:t>
      </w:r>
      <w:proofErr w:type="spellStart"/>
      <w:r>
        <w:rPr>
          <w:rFonts w:eastAsia="Arial"/>
          <w:color w:val="7F7F7F"/>
          <w:sz w:val="17"/>
        </w:rPr>
        <w:t>Certified</w:t>
      </w:r>
      <w:proofErr w:type="spellEnd"/>
      <w:r>
        <w:rPr>
          <w:rFonts w:eastAsia="Arial"/>
          <w:color w:val="7F7F7F"/>
          <w:sz w:val="17"/>
        </w:rPr>
        <w:t xml:space="preserve"> Associate - SAP S/4HANA Cloud </w:t>
      </w:r>
      <w:proofErr w:type="spellStart"/>
      <w:r>
        <w:rPr>
          <w:rFonts w:eastAsia="Arial"/>
          <w:color w:val="7F7F7F"/>
          <w:sz w:val="17"/>
        </w:rPr>
        <w:t>Private</w:t>
      </w:r>
      <w:proofErr w:type="spellEnd"/>
      <w:r>
        <w:rPr>
          <w:rFonts w:eastAsia="Arial"/>
          <w:color w:val="7F7F7F"/>
          <w:sz w:val="17"/>
        </w:rPr>
        <w:t xml:space="preserve"> Edition, Financial </w:t>
      </w:r>
      <w:proofErr w:type="spellStart"/>
      <w:r>
        <w:rPr>
          <w:rFonts w:eastAsia="Arial"/>
          <w:color w:val="7F7F7F"/>
          <w:sz w:val="17"/>
        </w:rPr>
        <w:t>Accounting</w:t>
      </w:r>
      <w:proofErr w:type="spellEnd"/>
      <w:r>
        <w:rPr>
          <w:rFonts w:eastAsia="Arial"/>
          <w:color w:val="7F7F7F"/>
          <w:sz w:val="17"/>
        </w:rPr>
        <w:t xml:space="preserve"> de SAP</w:t>
      </w:r>
    </w:p>
    <w:p w14:paraId="301108A5" w14:textId="77777777" w:rsidR="008442B7" w:rsidRDefault="00511B9C">
      <w:pPr>
        <w:spacing w:after="34"/>
        <w:ind w:left="461" w:hanging="202"/>
      </w:pPr>
      <w:r>
        <w:rPr>
          <w:rFonts w:eastAsia="Arial"/>
          <w:color w:val="7F7F7F"/>
          <w:sz w:val="17"/>
        </w:rPr>
        <w:t xml:space="preserve">▪ Certification Agile Project Management </w:t>
      </w:r>
      <w:proofErr w:type="spellStart"/>
      <w:r>
        <w:rPr>
          <w:rFonts w:eastAsia="Arial"/>
          <w:color w:val="7F7F7F"/>
          <w:sz w:val="17"/>
        </w:rPr>
        <w:t>Foundation</w:t>
      </w:r>
      <w:proofErr w:type="spellEnd"/>
      <w:r>
        <w:rPr>
          <w:rFonts w:eastAsia="Arial"/>
          <w:color w:val="7F7F7F"/>
          <w:sz w:val="17"/>
        </w:rPr>
        <w:t xml:space="preserve"> - APMG International</w:t>
      </w:r>
    </w:p>
    <w:p w14:paraId="18856262" w14:textId="77777777" w:rsidR="008442B7" w:rsidRDefault="00511B9C">
      <w:pPr>
        <w:spacing w:after="34"/>
        <w:ind w:left="461" w:hanging="202"/>
      </w:pPr>
      <w:r>
        <w:rPr>
          <w:rFonts w:eastAsia="Arial"/>
          <w:color w:val="7F7F7F"/>
          <w:sz w:val="17"/>
        </w:rPr>
        <w:t>▪ Certification Professionnelle Coach Agile - ICP ACC</w:t>
      </w:r>
    </w:p>
    <w:p w14:paraId="501C052B" w14:textId="77777777" w:rsidR="008442B7" w:rsidRDefault="008442B7">
      <w:pPr>
        <w:spacing w:after="60"/>
      </w:pPr>
    </w:p>
    <w:tbl>
      <w:tblPr>
        <w:tblW w:w="0" w:type="auto"/>
        <w:tblLayout w:type="fixed"/>
        <w:tblLook w:val="04A0" w:firstRow="1" w:lastRow="0" w:firstColumn="1" w:lastColumn="0" w:noHBand="0" w:noVBand="1"/>
      </w:tblPr>
      <w:tblGrid>
        <w:gridCol w:w="4873"/>
        <w:gridCol w:w="4873"/>
      </w:tblGrid>
      <w:tr w:rsidR="008442B7" w14:paraId="301EA2E4" w14:textId="77777777">
        <w:tc>
          <w:tcPr>
            <w:tcW w:w="4873" w:type="dxa"/>
            <w:tcBorders>
              <w:top w:val="nil"/>
              <w:left w:val="nil"/>
              <w:bottom w:val="nil"/>
              <w:right w:val="nil"/>
            </w:tcBorders>
            <w:shd w:val="clear" w:color="auto" w:fill="C00000"/>
          </w:tcPr>
          <w:p w14:paraId="5DFF2BF8" w14:textId="77777777" w:rsidR="008442B7" w:rsidRDefault="00511B9C">
            <w:pPr>
              <w:ind w:left="115"/>
            </w:pPr>
            <w:r>
              <w:rPr>
                <w:rFonts w:eastAsia="Arial"/>
                <w:b/>
                <w:color w:val="FFFFFF"/>
                <w:sz w:val="21"/>
              </w:rPr>
              <w:t>COMPÉTENCES FONCTIONNELLES &amp; TECHNIQUES</w:t>
            </w:r>
          </w:p>
        </w:tc>
        <w:tc>
          <w:tcPr>
            <w:tcW w:w="4873" w:type="dxa"/>
            <w:tcBorders>
              <w:top w:val="nil"/>
              <w:left w:val="nil"/>
              <w:bottom w:val="nil"/>
              <w:right w:val="nil"/>
            </w:tcBorders>
          </w:tcPr>
          <w:p w14:paraId="2146B1C5" w14:textId="77777777" w:rsidR="008442B7" w:rsidRDefault="008442B7">
            <w:pPr>
              <w:pBdr>
                <w:bottom w:val="single" w:sz="12" w:space="1" w:color="C00000"/>
              </w:pBdr>
              <w:spacing w:before="180"/>
            </w:pPr>
          </w:p>
        </w:tc>
      </w:tr>
    </w:tbl>
    <w:p w14:paraId="225BD3E1" w14:textId="77777777" w:rsidR="008442B7" w:rsidRDefault="008442B7">
      <w:pPr>
        <w:spacing w:after="40"/>
      </w:pPr>
    </w:p>
    <w:p w14:paraId="37DC2A6B" w14:textId="77777777" w:rsidR="008442B7" w:rsidRDefault="00511B9C">
      <w:pPr>
        <w:spacing w:after="50"/>
      </w:pPr>
      <w:r>
        <w:rPr>
          <w:rFonts w:eastAsia="Arial"/>
          <w:b/>
          <w:color w:val="666666"/>
          <w:sz w:val="17"/>
        </w:rPr>
        <w:t>MOA / cadrage métier-SI : recueil, analyse et clarification des besoins utilisateurs, expression de besoins, cadrages métiers, formalisation du besoin, contribution au choix des solutions, études de faisabilité SI, scénarios de solution, macro-estimations de charges, planning, risques, arbitrages et livrables projet : dossier de cadrage, note d’opportunité, étude de faisabilité, roadmap, planning et stratégie de recette.</w:t>
      </w:r>
    </w:p>
    <w:p w14:paraId="14540FE2" w14:textId="77777777" w:rsidR="008442B7" w:rsidRDefault="00511B9C">
      <w:pPr>
        <w:spacing w:after="50"/>
      </w:pPr>
      <w:r>
        <w:rPr>
          <w:rFonts w:eastAsia="Arial"/>
          <w:b/>
          <w:color w:val="666666"/>
          <w:sz w:val="17"/>
        </w:rPr>
        <w:t>Pilotage projet SI : cycle en V, agile Scrum/Kanban/</w:t>
      </w:r>
      <w:proofErr w:type="spellStart"/>
      <w:r>
        <w:rPr>
          <w:rFonts w:eastAsia="Arial"/>
          <w:b/>
          <w:color w:val="666666"/>
          <w:sz w:val="17"/>
        </w:rPr>
        <w:t>SAFe</w:t>
      </w:r>
      <w:proofErr w:type="spellEnd"/>
      <w:r>
        <w:rPr>
          <w:rFonts w:eastAsia="Arial"/>
          <w:b/>
          <w:color w:val="666666"/>
          <w:sz w:val="17"/>
        </w:rPr>
        <w:t xml:space="preserve">/DSDM, planification, gestion de projet, suivi des KPI, gouvernance, comités projet, COPIL, jalons, décisions, suivi contenu/coûts/capacité à faire/calendrier, plans d’action, </w:t>
      </w:r>
      <w:proofErr w:type="spellStart"/>
      <w:r>
        <w:rPr>
          <w:rFonts w:eastAsia="Arial"/>
          <w:b/>
          <w:color w:val="666666"/>
          <w:sz w:val="17"/>
        </w:rPr>
        <w:t>reporting</w:t>
      </w:r>
      <w:proofErr w:type="spellEnd"/>
      <w:r>
        <w:rPr>
          <w:rFonts w:eastAsia="Arial"/>
          <w:b/>
          <w:color w:val="666666"/>
          <w:sz w:val="17"/>
        </w:rPr>
        <w:t xml:space="preserve"> d’avancement, risques, alertes, décisions attendues et reste à faire.</w:t>
      </w:r>
    </w:p>
    <w:p w14:paraId="77F20FBD" w14:textId="77777777" w:rsidR="008442B7" w:rsidRDefault="00511B9C">
      <w:pPr>
        <w:spacing w:after="50"/>
      </w:pPr>
      <w:r>
        <w:rPr>
          <w:rFonts w:eastAsia="Arial"/>
          <w:b/>
          <w:color w:val="666666"/>
          <w:sz w:val="17"/>
        </w:rPr>
        <w:t xml:space="preserve">Assurance / métier : </w:t>
      </w:r>
      <w:r>
        <w:rPr>
          <w:rFonts w:eastAsia="Arial"/>
          <w:color w:val="7F7F7F"/>
          <w:sz w:val="17"/>
        </w:rPr>
        <w:t>Vie, Épargne, Retraite, Prévoyance, Santé, IARD, production Auto/MRH, gestion de sinistres, indemnisation, KYC, AML, LCB-FT.</w:t>
      </w:r>
    </w:p>
    <w:p w14:paraId="1C52C02C" w14:textId="77777777" w:rsidR="008442B7" w:rsidRDefault="00511B9C">
      <w:pPr>
        <w:spacing w:after="50"/>
      </w:pPr>
      <w:r>
        <w:rPr>
          <w:rFonts w:eastAsia="Arial"/>
          <w:b/>
          <w:color w:val="666666"/>
          <w:sz w:val="17"/>
        </w:rPr>
        <w:t>Interface métier / IT : animation d’ateliers avec le métier, la MOA et les équipes IT, coordination avec les architectes fonctionnels et techniques, prise en compte des adhérences SI entre progiciels, référentiels, workflows, GED, CRM et back-office.</w:t>
      </w:r>
    </w:p>
    <w:p w14:paraId="2DA30ADD" w14:textId="77777777" w:rsidR="008442B7" w:rsidRDefault="00511B9C">
      <w:pPr>
        <w:spacing w:after="50"/>
      </w:pPr>
      <w:r>
        <w:rPr>
          <w:rFonts w:eastAsia="Arial"/>
          <w:b/>
          <w:color w:val="666666"/>
          <w:sz w:val="17"/>
        </w:rPr>
        <w:t>Recette / qualité : stratégie de recette, plans de test, exécution de campagnes de test, qualification fonctionnelle, suivi des anomalies, go/no go, accompagnement post-déploiement, HP ALM QC, Squash.</w:t>
      </w:r>
    </w:p>
    <w:p w14:paraId="62E48092" w14:textId="77777777" w:rsidR="008442B7" w:rsidRDefault="00511B9C">
      <w:pPr>
        <w:spacing w:after="50"/>
      </w:pPr>
      <w:r>
        <w:rPr>
          <w:rFonts w:eastAsia="Arial"/>
          <w:b/>
          <w:color w:val="666666"/>
          <w:sz w:val="17"/>
        </w:rPr>
        <w:t>Conduite du changement : formation, assistance utilisateur, rédaction de documentation, communication transverse, accompagnement des équipes projet, meilleure adoption utilisateurs et amélioration de la productivité.</w:t>
      </w:r>
    </w:p>
    <w:p w14:paraId="73255B65" w14:textId="77777777" w:rsidR="008442B7" w:rsidRDefault="00511B9C">
      <w:pPr>
        <w:spacing w:after="50"/>
      </w:pPr>
      <w:r>
        <w:rPr>
          <w:rFonts w:eastAsia="Arial"/>
          <w:b/>
          <w:color w:val="666666"/>
          <w:sz w:val="17"/>
        </w:rPr>
        <w:t xml:space="preserve">Outils : </w:t>
      </w:r>
      <w:r>
        <w:rPr>
          <w:rFonts w:eastAsia="Arial"/>
          <w:color w:val="7F7F7F"/>
          <w:sz w:val="17"/>
        </w:rPr>
        <w:t xml:space="preserve">Jira, DevOps, Trello, Miro, Klaxoon, Confluence, MS Office, Teams, SharePoint, HP ALM QC, Squash, SQL, Postman, </w:t>
      </w:r>
      <w:proofErr w:type="spellStart"/>
      <w:r>
        <w:rPr>
          <w:rFonts w:eastAsia="Arial"/>
          <w:color w:val="7F7F7F"/>
          <w:sz w:val="17"/>
        </w:rPr>
        <w:t>SoapUI</w:t>
      </w:r>
      <w:proofErr w:type="spellEnd"/>
      <w:r>
        <w:rPr>
          <w:rFonts w:eastAsia="Arial"/>
          <w:color w:val="7F7F7F"/>
          <w:sz w:val="17"/>
        </w:rPr>
        <w:t>, SAP S/4HANA, SAP Fiori, SAP GUI.</w:t>
      </w:r>
    </w:p>
    <w:p w14:paraId="7B302348" w14:textId="77777777" w:rsidR="008442B7" w:rsidRDefault="00511B9C">
      <w:pPr>
        <w:spacing w:after="50"/>
      </w:pPr>
      <w:r>
        <w:rPr>
          <w:rFonts w:eastAsia="Arial"/>
          <w:b/>
          <w:color w:val="666666"/>
          <w:sz w:val="17"/>
        </w:rPr>
        <w:t xml:space="preserve">Applications / SI assurance : </w:t>
      </w:r>
      <w:r>
        <w:rPr>
          <w:rFonts w:eastAsia="Arial"/>
          <w:color w:val="7F7F7F"/>
          <w:sz w:val="17"/>
        </w:rPr>
        <w:t>VEOS, KELIA, AURASOFT, ECLAT, GRAPH TALK, AS400.</w:t>
      </w:r>
    </w:p>
    <w:p w14:paraId="00C66916" w14:textId="77777777" w:rsidR="008442B7" w:rsidRDefault="00511B9C">
      <w:pPr>
        <w:spacing w:after="50"/>
        <w:rPr>
          <w:rFonts w:eastAsia="Arial"/>
          <w:color w:val="7F7F7F"/>
          <w:sz w:val="17"/>
        </w:rPr>
      </w:pPr>
      <w:r>
        <w:rPr>
          <w:rFonts w:eastAsia="Arial"/>
          <w:b/>
          <w:color w:val="666666"/>
          <w:sz w:val="17"/>
        </w:rPr>
        <w:t xml:space="preserve">Langues : </w:t>
      </w:r>
      <w:r>
        <w:rPr>
          <w:rFonts w:eastAsia="Arial"/>
          <w:color w:val="7F7F7F"/>
          <w:sz w:val="17"/>
        </w:rPr>
        <w:t>Anglais avancé, Espagnol intermédiaire.</w:t>
      </w:r>
    </w:p>
    <w:p w14:paraId="56BA2212" w14:textId="77777777" w:rsidR="00D054C8" w:rsidRDefault="00D054C8">
      <w:pPr>
        <w:spacing w:after="50"/>
        <w:rPr>
          <w:rFonts w:eastAsia="Arial"/>
          <w:color w:val="7F7F7F"/>
          <w:sz w:val="17"/>
        </w:rPr>
      </w:pPr>
    </w:p>
    <w:p w14:paraId="186B12D2" w14:textId="77777777" w:rsidR="00D054C8" w:rsidRDefault="00D054C8">
      <w:pPr>
        <w:spacing w:after="50"/>
        <w:rPr>
          <w:rFonts w:eastAsia="Arial"/>
          <w:color w:val="7F7F7F"/>
          <w:sz w:val="17"/>
        </w:rPr>
      </w:pPr>
    </w:p>
    <w:p w14:paraId="308DFF62" w14:textId="77777777" w:rsidR="00D054C8" w:rsidRDefault="00D054C8">
      <w:pPr>
        <w:spacing w:after="50"/>
        <w:rPr>
          <w:rFonts w:eastAsia="Arial"/>
          <w:color w:val="7F7F7F"/>
          <w:sz w:val="17"/>
        </w:rPr>
      </w:pPr>
    </w:p>
    <w:p w14:paraId="3E0FB56D" w14:textId="77777777" w:rsidR="00D054C8" w:rsidRDefault="00D054C8">
      <w:pPr>
        <w:spacing w:after="50"/>
        <w:rPr>
          <w:rFonts w:eastAsia="Arial"/>
          <w:color w:val="7F7F7F"/>
          <w:sz w:val="17"/>
        </w:rPr>
      </w:pPr>
    </w:p>
    <w:p w14:paraId="24D08B15" w14:textId="77777777" w:rsidR="00D054C8" w:rsidRDefault="00D054C8">
      <w:pPr>
        <w:spacing w:after="50"/>
        <w:rPr>
          <w:rFonts w:eastAsia="Arial"/>
          <w:color w:val="7F7F7F"/>
          <w:sz w:val="17"/>
        </w:rPr>
      </w:pPr>
    </w:p>
    <w:p w14:paraId="5E5C0A5B" w14:textId="77777777" w:rsidR="00D054C8" w:rsidRDefault="00D054C8">
      <w:pPr>
        <w:spacing w:after="50"/>
      </w:pPr>
    </w:p>
    <w:p w14:paraId="50A07135" w14:textId="77777777" w:rsidR="008442B7" w:rsidRDefault="008442B7">
      <w:pPr>
        <w:spacing w:after="60"/>
      </w:pPr>
    </w:p>
    <w:tbl>
      <w:tblPr>
        <w:tblW w:w="0" w:type="auto"/>
        <w:tblLayout w:type="fixed"/>
        <w:tblLook w:val="04A0" w:firstRow="1" w:lastRow="0" w:firstColumn="1" w:lastColumn="0" w:noHBand="0" w:noVBand="1"/>
      </w:tblPr>
      <w:tblGrid>
        <w:gridCol w:w="4873"/>
        <w:gridCol w:w="4873"/>
      </w:tblGrid>
      <w:tr w:rsidR="008442B7" w14:paraId="3B6377AB" w14:textId="77777777">
        <w:tc>
          <w:tcPr>
            <w:tcW w:w="4873" w:type="dxa"/>
            <w:tcBorders>
              <w:top w:val="nil"/>
              <w:left w:val="nil"/>
              <w:bottom w:val="nil"/>
              <w:right w:val="nil"/>
            </w:tcBorders>
            <w:shd w:val="clear" w:color="auto" w:fill="C00000"/>
          </w:tcPr>
          <w:p w14:paraId="3DB9E568" w14:textId="77777777" w:rsidR="008442B7" w:rsidRDefault="00511B9C">
            <w:pPr>
              <w:ind w:left="115"/>
            </w:pPr>
            <w:r>
              <w:rPr>
                <w:rFonts w:eastAsia="Arial"/>
                <w:b/>
                <w:color w:val="FFFFFF"/>
                <w:sz w:val="21"/>
              </w:rPr>
              <w:lastRenderedPageBreak/>
              <w:t>EXPÉRIENCES PROFESSIONNELLES</w:t>
            </w:r>
          </w:p>
        </w:tc>
        <w:tc>
          <w:tcPr>
            <w:tcW w:w="4873" w:type="dxa"/>
            <w:tcBorders>
              <w:top w:val="nil"/>
              <w:left w:val="nil"/>
              <w:bottom w:val="nil"/>
              <w:right w:val="nil"/>
            </w:tcBorders>
          </w:tcPr>
          <w:p w14:paraId="1FA2960F" w14:textId="77777777" w:rsidR="008442B7" w:rsidRDefault="008442B7">
            <w:pPr>
              <w:pBdr>
                <w:bottom w:val="single" w:sz="12" w:space="1" w:color="C00000"/>
              </w:pBdr>
              <w:spacing w:before="180"/>
            </w:pPr>
          </w:p>
        </w:tc>
      </w:tr>
    </w:tbl>
    <w:p w14:paraId="71F2BA21" w14:textId="77777777" w:rsidR="008442B7" w:rsidRDefault="008442B7">
      <w:pPr>
        <w:spacing w:after="40"/>
      </w:pPr>
    </w:p>
    <w:p w14:paraId="200F0E08" w14:textId="7EEF9390" w:rsidR="008442B7" w:rsidRDefault="00511B9C">
      <w:pPr>
        <w:spacing w:before="120"/>
      </w:pPr>
      <w:r>
        <w:rPr>
          <w:rFonts w:eastAsia="Arial"/>
          <w:b/>
          <w:color w:val="C00000"/>
        </w:rPr>
        <w:t>UNOFI, 2025</w:t>
      </w:r>
      <w:r w:rsidR="00D054C8">
        <w:rPr>
          <w:rFonts w:eastAsia="Arial"/>
          <w:b/>
          <w:color w:val="C00000"/>
        </w:rPr>
        <w:t> / 2026</w:t>
      </w:r>
    </w:p>
    <w:p w14:paraId="0782CA8F" w14:textId="77777777" w:rsidR="008442B7" w:rsidRDefault="00511B9C">
      <w:pPr>
        <w:spacing w:after="60"/>
      </w:pPr>
      <w:r>
        <w:rPr>
          <w:rFonts w:eastAsia="Arial"/>
          <w:b/>
          <w:i/>
          <w:color w:val="7F7F7F"/>
          <w:sz w:val="19"/>
        </w:rPr>
        <w:t>Consultant Change Management</w:t>
      </w:r>
    </w:p>
    <w:p w14:paraId="3FA17244" w14:textId="77777777" w:rsidR="008442B7" w:rsidRDefault="00511B9C">
      <w:pPr>
        <w:spacing w:after="40"/>
      </w:pPr>
      <w:r>
        <w:rPr>
          <w:rFonts w:eastAsia="Arial"/>
          <w:b/>
          <w:color w:val="666666"/>
          <w:sz w:val="17"/>
        </w:rPr>
        <w:t xml:space="preserve">Description : </w:t>
      </w:r>
      <w:r>
        <w:rPr>
          <w:rFonts w:eastAsia="Arial"/>
          <w:color w:val="7F7F7F"/>
          <w:sz w:val="17"/>
        </w:rPr>
        <w:t xml:space="preserve">Projet de transformation digitale en assurance Vie, Épargne et Retraite en cycle V, avec migration d’un outil maison vers le progiciel Graph Talk de DXC </w:t>
      </w:r>
      <w:proofErr w:type="spellStart"/>
      <w:r>
        <w:rPr>
          <w:rFonts w:eastAsia="Arial"/>
          <w:color w:val="7F7F7F"/>
          <w:sz w:val="17"/>
        </w:rPr>
        <w:t>Technology</w:t>
      </w:r>
      <w:proofErr w:type="spellEnd"/>
      <w:r>
        <w:rPr>
          <w:rFonts w:eastAsia="Arial"/>
          <w:color w:val="7F7F7F"/>
          <w:sz w:val="17"/>
        </w:rPr>
        <w:t xml:space="preserve"> et conduite du changement autour de la migration des données.</w:t>
      </w:r>
    </w:p>
    <w:p w14:paraId="2FA97BE3" w14:textId="77777777" w:rsidR="008442B7" w:rsidRDefault="00511B9C">
      <w:pPr>
        <w:spacing w:after="34"/>
        <w:ind w:left="461" w:hanging="202"/>
      </w:pPr>
      <w:r>
        <w:rPr>
          <w:color w:val="7F7F7F"/>
          <w:sz w:val="17"/>
        </w:rPr>
        <w:t>▪ Volumétrie : 200 utilisateurs, 4 applications, équipe projet de 20 personnes et 10 contributeurs en moyenne lors des ateliers.</w:t>
      </w:r>
    </w:p>
    <w:p w14:paraId="14027D7F" w14:textId="77777777" w:rsidR="008442B7" w:rsidRDefault="00511B9C">
      <w:pPr>
        <w:spacing w:after="34"/>
        <w:ind w:left="461" w:hanging="202"/>
      </w:pPr>
      <w:r>
        <w:rPr>
          <w:rFonts w:eastAsia="Arial"/>
          <w:color w:val="7F7F7F"/>
          <w:sz w:val="17"/>
        </w:rPr>
        <w:t>▪ Analyse des processus métier et des modèles organisationnels existants, identification d’opportunités d’amélioration et recherche de solutions.</w:t>
      </w:r>
    </w:p>
    <w:p w14:paraId="3E95364C" w14:textId="77777777" w:rsidR="008442B7" w:rsidRDefault="00511B9C">
      <w:pPr>
        <w:spacing w:after="34"/>
        <w:ind w:left="461" w:hanging="202"/>
      </w:pPr>
      <w:r>
        <w:rPr>
          <w:rFonts w:eastAsia="Arial"/>
          <w:color w:val="7F7F7F"/>
          <w:sz w:val="17"/>
        </w:rPr>
        <w:t>▪ Orientation des solutions du SI au regard des évolutions métier : expression de besoins et cadrages métiers.</w:t>
      </w:r>
    </w:p>
    <w:p w14:paraId="7D50CE2F" w14:textId="77777777" w:rsidR="008442B7" w:rsidRDefault="00511B9C">
      <w:pPr>
        <w:spacing w:after="34"/>
        <w:ind w:left="461" w:hanging="202"/>
      </w:pPr>
      <w:r>
        <w:rPr>
          <w:rFonts w:eastAsia="Arial"/>
          <w:color w:val="7F7F7F"/>
          <w:sz w:val="17"/>
        </w:rPr>
        <w:t>▪ Participation et réalisation d’études de cadrage métier en amont des projets ou en phase projet : dossier de cadrage, note d’opportunité, étude de faisabilité, roadmap, planning et stratégie de recette.</w:t>
      </w:r>
    </w:p>
    <w:p w14:paraId="2002D358" w14:textId="77777777" w:rsidR="008442B7" w:rsidRDefault="00511B9C">
      <w:pPr>
        <w:spacing w:after="34"/>
        <w:ind w:left="461" w:hanging="202"/>
      </w:pPr>
      <w:r>
        <w:rPr>
          <w:rFonts w:eastAsia="Arial"/>
          <w:color w:val="7F7F7F"/>
          <w:sz w:val="17"/>
        </w:rPr>
        <w:t>▪ Planification, gestion des projets et suivi de la mise en œuvre : avancement, risques, alertes, décisions attendues, plans d’action, reste à faire et suivi des jalons.</w:t>
      </w:r>
    </w:p>
    <w:p w14:paraId="27728A99" w14:textId="77777777" w:rsidR="008442B7" w:rsidRDefault="00511B9C">
      <w:pPr>
        <w:spacing w:after="34"/>
        <w:ind w:left="461" w:hanging="202"/>
      </w:pPr>
      <w:r>
        <w:rPr>
          <w:rFonts w:eastAsia="Arial"/>
          <w:color w:val="7F7F7F"/>
          <w:sz w:val="17"/>
        </w:rPr>
        <w:t>▪ Mise en place et maintien du cadre de gouvernance projets : comités, jalons, décisions ; animation des COPIL.</w:t>
      </w:r>
    </w:p>
    <w:p w14:paraId="703BC8D3" w14:textId="77777777" w:rsidR="008442B7" w:rsidRDefault="00511B9C">
      <w:pPr>
        <w:spacing w:after="34"/>
        <w:ind w:left="461" w:hanging="202"/>
      </w:pPr>
      <w:r>
        <w:rPr>
          <w:rFonts w:eastAsia="Arial"/>
          <w:color w:val="7F7F7F"/>
          <w:sz w:val="17"/>
        </w:rPr>
        <w:t>▪ Contribution à la stratégie de recette, à l’élaboration du plan de test et à la réalisation des tests.</w:t>
      </w:r>
    </w:p>
    <w:p w14:paraId="40943E2A" w14:textId="77777777" w:rsidR="008442B7" w:rsidRDefault="00511B9C">
      <w:pPr>
        <w:spacing w:after="34"/>
        <w:ind w:left="461" w:hanging="202"/>
      </w:pPr>
      <w:r>
        <w:rPr>
          <w:rFonts w:eastAsia="Arial"/>
          <w:color w:val="7F7F7F"/>
          <w:sz w:val="17"/>
        </w:rPr>
        <w:t>▪ Interactions avec les équipes en charge des solutions cibles : solutions locales, groupes et progiciels.</w:t>
      </w:r>
    </w:p>
    <w:p w14:paraId="1221A04F" w14:textId="77777777" w:rsidR="008442B7" w:rsidRDefault="00511B9C">
      <w:pPr>
        <w:spacing w:after="34"/>
        <w:ind w:left="461" w:hanging="202"/>
      </w:pPr>
      <w:r>
        <w:rPr>
          <w:rFonts w:eastAsia="Arial"/>
          <w:color w:val="7F7F7F"/>
          <w:sz w:val="17"/>
        </w:rPr>
        <w:t>▪ Contrôle de l’intégration des exigences LCB-FT, de la traçabilité, de l’audit des opérations et des évolutions réglementaires ACPR.</w:t>
      </w:r>
    </w:p>
    <w:p w14:paraId="2F0FC261" w14:textId="020ADC98" w:rsidR="008442B7" w:rsidRDefault="00511B9C" w:rsidP="00D054C8">
      <w:pPr>
        <w:spacing w:before="20" w:after="60"/>
      </w:pPr>
      <w:r>
        <w:rPr>
          <w:b/>
          <w:color w:val="C00000"/>
          <w:sz w:val="17"/>
        </w:rPr>
        <w:t xml:space="preserve">Impact : </w:t>
      </w:r>
      <w:r>
        <w:rPr>
          <w:color w:val="7F7F7F"/>
          <w:sz w:val="17"/>
        </w:rPr>
        <w:t>Sécurisation du cadrage, de la gouvernance projet et de l’appropriation utilisateurs sur une migration SI assurance en cycle V, avec meilleure adoption utilisateurs et amélioration de la productivité.</w:t>
      </w:r>
    </w:p>
    <w:p w14:paraId="0AA0C840" w14:textId="77777777" w:rsidR="008442B7" w:rsidRDefault="00511B9C">
      <w:pPr>
        <w:spacing w:after="20"/>
      </w:pPr>
      <w:r>
        <w:rPr>
          <w:rFonts w:eastAsia="Arial"/>
          <w:b/>
          <w:color w:val="666666"/>
          <w:sz w:val="16"/>
        </w:rPr>
        <w:t xml:space="preserve">Environnement technique : </w:t>
      </w:r>
      <w:r>
        <w:rPr>
          <w:rFonts w:eastAsia="Arial"/>
          <w:color w:val="7F7F7F"/>
          <w:sz w:val="16"/>
        </w:rPr>
        <w:t>Jira, MS Office, Teams, SharePoint, SQL, Squash, Graph Talk, AS400</w:t>
      </w:r>
    </w:p>
    <w:p w14:paraId="552EFDE4" w14:textId="77777777" w:rsidR="008442B7" w:rsidRDefault="00511B9C">
      <w:pPr>
        <w:spacing w:after="20"/>
        <w:rPr>
          <w:rFonts w:eastAsia="Arial"/>
          <w:color w:val="7F7F7F"/>
          <w:sz w:val="16"/>
        </w:rPr>
      </w:pPr>
      <w:r>
        <w:rPr>
          <w:rFonts w:eastAsia="Arial"/>
          <w:b/>
          <w:color w:val="666666"/>
          <w:sz w:val="16"/>
        </w:rPr>
        <w:t xml:space="preserve">Environnement fonctionnel : </w:t>
      </w:r>
      <w:r>
        <w:rPr>
          <w:rFonts w:eastAsia="Arial"/>
          <w:color w:val="7F7F7F"/>
          <w:sz w:val="16"/>
        </w:rPr>
        <w:t>Assurance Vie, Épargne, Retraite, KYC</w:t>
      </w:r>
    </w:p>
    <w:p w14:paraId="5EFFAF2C" w14:textId="77777777" w:rsidR="00D054C8" w:rsidRDefault="00D054C8">
      <w:pPr>
        <w:spacing w:after="20"/>
      </w:pPr>
    </w:p>
    <w:p w14:paraId="1461DAA4" w14:textId="58C9D826" w:rsidR="008442B7" w:rsidRDefault="00511B9C">
      <w:pPr>
        <w:spacing w:before="120"/>
      </w:pPr>
      <w:r>
        <w:rPr>
          <w:rFonts w:eastAsia="Arial"/>
          <w:b/>
          <w:color w:val="C00000"/>
        </w:rPr>
        <w:t xml:space="preserve">WILLIS TOWER WATSON, 2024 / </w:t>
      </w:r>
      <w:r w:rsidR="00D054C8">
        <w:rPr>
          <w:rFonts w:eastAsia="Arial"/>
          <w:b/>
          <w:color w:val="C00000"/>
        </w:rPr>
        <w:t>2025</w:t>
      </w:r>
    </w:p>
    <w:p w14:paraId="4AA6149F" w14:textId="77777777" w:rsidR="008442B7" w:rsidRDefault="00511B9C">
      <w:pPr>
        <w:spacing w:after="60"/>
      </w:pPr>
      <w:r>
        <w:rPr>
          <w:rFonts w:eastAsia="Arial"/>
          <w:b/>
          <w:i/>
          <w:color w:val="7F7F7F"/>
          <w:sz w:val="19"/>
        </w:rPr>
        <w:t xml:space="preserve">Chef de Projet / Business </w:t>
      </w:r>
      <w:proofErr w:type="spellStart"/>
      <w:r>
        <w:rPr>
          <w:rFonts w:eastAsia="Arial"/>
          <w:b/>
          <w:i/>
          <w:color w:val="7F7F7F"/>
          <w:sz w:val="19"/>
        </w:rPr>
        <w:t>Analyst</w:t>
      </w:r>
      <w:proofErr w:type="spellEnd"/>
    </w:p>
    <w:p w14:paraId="6071F772" w14:textId="77777777" w:rsidR="008442B7" w:rsidRDefault="00511B9C">
      <w:pPr>
        <w:spacing w:after="40"/>
      </w:pPr>
      <w:r>
        <w:rPr>
          <w:rFonts w:eastAsia="Arial"/>
          <w:b/>
          <w:color w:val="666666"/>
          <w:sz w:val="17"/>
        </w:rPr>
        <w:t xml:space="preserve">Description : </w:t>
      </w:r>
      <w:r>
        <w:rPr>
          <w:rFonts w:eastAsia="Arial"/>
          <w:color w:val="7F7F7F"/>
          <w:sz w:val="17"/>
        </w:rPr>
        <w:t>Intervention sur plusieurs projets de transformation digitale en cycle V : migration GED, mise en place d’un nouveau workflow prévoyance et étude/cadrage d’une nouvelle plateforme de prévoyance individuelle.</w:t>
      </w:r>
    </w:p>
    <w:p w14:paraId="0F2EA888" w14:textId="77777777" w:rsidR="008442B7" w:rsidRDefault="00511B9C">
      <w:pPr>
        <w:spacing w:after="34"/>
        <w:ind w:left="461" w:hanging="202"/>
      </w:pPr>
      <w:r>
        <w:rPr>
          <w:color w:val="7F7F7F"/>
          <w:sz w:val="17"/>
        </w:rPr>
        <w:t>▪ Volumétrie : 500 utilisateurs, 2 applications, équipe projet d’environ 5 personnes et 4 à 5 contributeurs en moyenne lors des ateliers.</w:t>
      </w:r>
    </w:p>
    <w:p w14:paraId="0C043443" w14:textId="77777777" w:rsidR="008442B7" w:rsidRDefault="00511B9C">
      <w:pPr>
        <w:spacing w:after="34"/>
        <w:ind w:left="461" w:hanging="202"/>
      </w:pPr>
      <w:r>
        <w:rPr>
          <w:rFonts w:eastAsia="Arial"/>
          <w:color w:val="7F7F7F"/>
          <w:sz w:val="17"/>
        </w:rPr>
        <w:t>▪ Recueil, analyse et clarification des besoins utilisateurs ; formalisation du besoin métier.</w:t>
      </w:r>
    </w:p>
    <w:p w14:paraId="1855B36D" w14:textId="77777777" w:rsidR="008442B7" w:rsidRDefault="00511B9C">
      <w:pPr>
        <w:spacing w:after="34"/>
        <w:ind w:left="461" w:hanging="202"/>
      </w:pPr>
      <w:r>
        <w:rPr>
          <w:rFonts w:eastAsia="Arial"/>
          <w:color w:val="7F7F7F"/>
          <w:sz w:val="17"/>
        </w:rPr>
        <w:t>▪ Contribution à l’élaboration et au choix des solutions.</w:t>
      </w:r>
    </w:p>
    <w:p w14:paraId="2AD12235" w14:textId="77777777" w:rsidR="008442B7" w:rsidRDefault="00511B9C">
      <w:pPr>
        <w:spacing w:after="34"/>
        <w:ind w:left="461" w:hanging="202"/>
      </w:pPr>
      <w:r>
        <w:rPr>
          <w:rFonts w:eastAsia="Arial"/>
          <w:color w:val="7F7F7F"/>
          <w:sz w:val="17"/>
        </w:rPr>
        <w:t>▪ Évaluation du coût du projet, participation aux chiffrages, macro-estimations de charges, planification et gestion des projets.</w:t>
      </w:r>
    </w:p>
    <w:p w14:paraId="341A1B47" w14:textId="77777777" w:rsidR="008442B7" w:rsidRDefault="00511B9C">
      <w:pPr>
        <w:spacing w:after="34"/>
        <w:ind w:left="461" w:hanging="202"/>
      </w:pPr>
      <w:r>
        <w:rPr>
          <w:rFonts w:eastAsia="Arial"/>
          <w:color w:val="7F7F7F"/>
          <w:sz w:val="17"/>
        </w:rPr>
        <w:t>▪ Rédaction des spécifications fonctionnelles.</w:t>
      </w:r>
    </w:p>
    <w:p w14:paraId="68954C55" w14:textId="77777777" w:rsidR="008442B7" w:rsidRDefault="00511B9C">
      <w:pPr>
        <w:spacing w:after="34"/>
        <w:ind w:left="461" w:hanging="202"/>
      </w:pPr>
      <w:r>
        <w:rPr>
          <w:rFonts w:eastAsia="Arial"/>
          <w:color w:val="7F7F7F"/>
          <w:sz w:val="17"/>
        </w:rPr>
        <w:t>▪ Contribution à la stratégie de recette, à l’élaboration du plan de test et à la réalisation des tests.</w:t>
      </w:r>
    </w:p>
    <w:p w14:paraId="429E350A" w14:textId="77777777" w:rsidR="008442B7" w:rsidRDefault="00511B9C">
      <w:pPr>
        <w:spacing w:after="34"/>
        <w:ind w:left="461" w:hanging="202"/>
      </w:pPr>
      <w:r>
        <w:rPr>
          <w:rFonts w:eastAsia="Arial"/>
          <w:color w:val="7F7F7F"/>
          <w:sz w:val="17"/>
        </w:rPr>
        <w:t>▪ Mise en place et maintien du cadre de gouvernance projets : comité projet, COPIL, jalons, décisions, suivi des plans d’action et points d’arbitrage.</w:t>
      </w:r>
    </w:p>
    <w:p w14:paraId="4A65AA82" w14:textId="77777777" w:rsidR="008442B7" w:rsidRDefault="00511B9C">
      <w:pPr>
        <w:spacing w:after="34"/>
        <w:ind w:left="461" w:hanging="202"/>
      </w:pPr>
      <w:r>
        <w:rPr>
          <w:rFonts w:eastAsia="Arial"/>
          <w:color w:val="7F7F7F"/>
          <w:sz w:val="17"/>
        </w:rPr>
        <w:t>▪ Gestion de la communication hiérarchique et transverse.</w:t>
      </w:r>
    </w:p>
    <w:p w14:paraId="394B09F4" w14:textId="77777777" w:rsidR="008442B7" w:rsidRDefault="00511B9C">
      <w:pPr>
        <w:spacing w:after="34"/>
        <w:ind w:left="461" w:hanging="202"/>
      </w:pPr>
      <w:r>
        <w:rPr>
          <w:rFonts w:eastAsia="Arial"/>
          <w:color w:val="7F7F7F"/>
          <w:sz w:val="17"/>
        </w:rPr>
        <w:t>▪ Interactions avec les équipes en charge des solutions cibles : solutions locales, groupes et progiciels.</w:t>
      </w:r>
    </w:p>
    <w:p w14:paraId="0EC9AF7C" w14:textId="16764B99" w:rsidR="008442B7" w:rsidRDefault="00511B9C" w:rsidP="00D054C8">
      <w:pPr>
        <w:spacing w:before="20" w:after="60"/>
      </w:pPr>
      <w:r>
        <w:rPr>
          <w:b/>
          <w:color w:val="C00000"/>
          <w:sz w:val="17"/>
        </w:rPr>
        <w:t xml:space="preserve">Impact : </w:t>
      </w:r>
      <w:r>
        <w:rPr>
          <w:color w:val="7F7F7F"/>
          <w:sz w:val="17"/>
        </w:rPr>
        <w:t>Renforcement de la capacité de cadrage et de pilotage SI assurance avec prise en compte des coûts, du planning, des risques, de la gouvernance et des solutions cibles, avec amélioration du délai de traitement et réduction des anomalies.</w:t>
      </w:r>
    </w:p>
    <w:p w14:paraId="6A5DD35A" w14:textId="77777777" w:rsidR="008442B7" w:rsidRDefault="00511B9C">
      <w:pPr>
        <w:spacing w:after="20"/>
      </w:pPr>
      <w:r>
        <w:rPr>
          <w:rFonts w:eastAsia="Arial"/>
          <w:b/>
          <w:color w:val="666666"/>
          <w:sz w:val="16"/>
        </w:rPr>
        <w:t xml:space="preserve">Environnement technique : </w:t>
      </w:r>
      <w:r>
        <w:rPr>
          <w:rFonts w:eastAsia="Arial"/>
          <w:color w:val="7F7F7F"/>
          <w:sz w:val="16"/>
        </w:rPr>
        <w:t>Jira, MS Office, Teams, SharePoint, SQL, HP ALM QC</w:t>
      </w:r>
    </w:p>
    <w:p w14:paraId="2C822373" w14:textId="77777777" w:rsidR="008442B7" w:rsidRDefault="00511B9C">
      <w:pPr>
        <w:spacing w:after="20"/>
        <w:rPr>
          <w:rFonts w:eastAsia="Arial"/>
          <w:color w:val="7F7F7F"/>
          <w:sz w:val="16"/>
        </w:rPr>
      </w:pPr>
      <w:r>
        <w:rPr>
          <w:rFonts w:eastAsia="Arial"/>
          <w:b/>
          <w:color w:val="666666"/>
          <w:sz w:val="16"/>
        </w:rPr>
        <w:t xml:space="preserve">Environnement fonctionnel : </w:t>
      </w:r>
      <w:r>
        <w:rPr>
          <w:rFonts w:eastAsia="Arial"/>
          <w:color w:val="7F7F7F"/>
          <w:sz w:val="16"/>
        </w:rPr>
        <w:t>Assurance Prévoyance, Santé</w:t>
      </w:r>
    </w:p>
    <w:p w14:paraId="3FB53763" w14:textId="77777777" w:rsidR="00D054C8" w:rsidRDefault="00D054C8">
      <w:pPr>
        <w:spacing w:after="20"/>
      </w:pPr>
    </w:p>
    <w:p w14:paraId="5628612F" w14:textId="669854C1" w:rsidR="008442B7" w:rsidRDefault="00511B9C">
      <w:pPr>
        <w:spacing w:before="120"/>
      </w:pPr>
      <w:r>
        <w:rPr>
          <w:rFonts w:eastAsia="Arial"/>
          <w:b/>
          <w:color w:val="C00000"/>
        </w:rPr>
        <w:t>SP VIE ASSURANCE, 2021 / 2024</w:t>
      </w:r>
    </w:p>
    <w:p w14:paraId="0D770F1F" w14:textId="77777777" w:rsidR="008442B7" w:rsidRDefault="00511B9C">
      <w:pPr>
        <w:spacing w:after="60"/>
      </w:pPr>
      <w:r>
        <w:rPr>
          <w:rFonts w:eastAsia="Arial"/>
          <w:b/>
          <w:i/>
          <w:color w:val="7F7F7F"/>
          <w:sz w:val="19"/>
        </w:rPr>
        <w:t xml:space="preserve">Product </w:t>
      </w:r>
      <w:proofErr w:type="spellStart"/>
      <w:r>
        <w:rPr>
          <w:rFonts w:eastAsia="Arial"/>
          <w:b/>
          <w:i/>
          <w:color w:val="7F7F7F"/>
          <w:sz w:val="19"/>
        </w:rPr>
        <w:t>Owner</w:t>
      </w:r>
      <w:proofErr w:type="spellEnd"/>
    </w:p>
    <w:p w14:paraId="2B8BBDE1" w14:textId="77777777" w:rsidR="008442B7" w:rsidRDefault="00511B9C">
      <w:pPr>
        <w:spacing w:after="40"/>
      </w:pPr>
      <w:r>
        <w:rPr>
          <w:rFonts w:eastAsia="Arial"/>
          <w:b/>
          <w:color w:val="666666"/>
          <w:sz w:val="17"/>
        </w:rPr>
        <w:t xml:space="preserve">Description : </w:t>
      </w:r>
      <w:r>
        <w:rPr>
          <w:rFonts w:eastAsia="Arial"/>
          <w:color w:val="7F7F7F"/>
          <w:sz w:val="17"/>
        </w:rPr>
        <w:t>Maintenance évolutive des applications Front et Back Office, mise en place de nouveaux produits et parcours, intégration d’exigences réglementaires LCB-FT, contrôles AML, traçabilité et audit des opérations.</w:t>
      </w:r>
    </w:p>
    <w:p w14:paraId="2B001B42" w14:textId="77777777" w:rsidR="008442B7" w:rsidRDefault="00511B9C">
      <w:pPr>
        <w:spacing w:after="34"/>
        <w:ind w:left="461" w:hanging="202"/>
      </w:pPr>
      <w:r>
        <w:rPr>
          <w:color w:val="7F7F7F"/>
          <w:sz w:val="17"/>
        </w:rPr>
        <w:t>▪ Volumétrie : 300 utilisateurs, 4 applications Front / Back Office, équipe projet d’environ 5 personnes et 2 à 3 contributeurs en moyenne lors des ateliers.</w:t>
      </w:r>
    </w:p>
    <w:p w14:paraId="3E22877F" w14:textId="77777777" w:rsidR="008442B7" w:rsidRDefault="00511B9C">
      <w:pPr>
        <w:spacing w:after="34"/>
        <w:ind w:left="461" w:hanging="202"/>
      </w:pPr>
      <w:r>
        <w:rPr>
          <w:rFonts w:eastAsia="Arial"/>
          <w:color w:val="7F7F7F"/>
          <w:sz w:val="17"/>
        </w:rPr>
        <w:t xml:space="preserve">▪ Formalisation du besoin métier, story mapping, rédaction des user stories et découpage des évolutions en </w:t>
      </w:r>
      <w:proofErr w:type="spellStart"/>
      <w:r>
        <w:rPr>
          <w:rFonts w:eastAsia="Arial"/>
          <w:color w:val="7F7F7F"/>
          <w:sz w:val="17"/>
        </w:rPr>
        <w:t>epics</w:t>
      </w:r>
      <w:proofErr w:type="spellEnd"/>
      <w:r>
        <w:rPr>
          <w:rFonts w:eastAsia="Arial"/>
          <w:color w:val="7F7F7F"/>
          <w:sz w:val="17"/>
        </w:rPr>
        <w:t>.</w:t>
      </w:r>
    </w:p>
    <w:p w14:paraId="4DB4E8C7" w14:textId="77777777" w:rsidR="008442B7" w:rsidRDefault="00511B9C">
      <w:pPr>
        <w:spacing w:after="34"/>
        <w:ind w:left="461" w:hanging="202"/>
      </w:pPr>
      <w:r>
        <w:rPr>
          <w:rFonts w:eastAsia="Arial"/>
          <w:color w:val="7F7F7F"/>
          <w:sz w:val="17"/>
        </w:rPr>
        <w:t xml:space="preserve">▪ Construction, gestion et priorisation du </w:t>
      </w:r>
      <w:proofErr w:type="spellStart"/>
      <w:r>
        <w:rPr>
          <w:rFonts w:eastAsia="Arial"/>
          <w:color w:val="7F7F7F"/>
          <w:sz w:val="17"/>
        </w:rPr>
        <w:t>product</w:t>
      </w:r>
      <w:proofErr w:type="spellEnd"/>
      <w:r>
        <w:rPr>
          <w:rFonts w:eastAsia="Arial"/>
          <w:color w:val="7F7F7F"/>
          <w:sz w:val="17"/>
        </w:rPr>
        <w:t xml:space="preserve"> </w:t>
      </w:r>
      <w:proofErr w:type="spellStart"/>
      <w:r>
        <w:rPr>
          <w:rFonts w:eastAsia="Arial"/>
          <w:color w:val="7F7F7F"/>
          <w:sz w:val="17"/>
        </w:rPr>
        <w:t>backlog</w:t>
      </w:r>
      <w:proofErr w:type="spellEnd"/>
      <w:r>
        <w:rPr>
          <w:rFonts w:eastAsia="Arial"/>
          <w:color w:val="7F7F7F"/>
          <w:sz w:val="17"/>
        </w:rPr>
        <w:t>.</w:t>
      </w:r>
    </w:p>
    <w:p w14:paraId="30530BBC" w14:textId="77777777" w:rsidR="008442B7" w:rsidRDefault="00511B9C">
      <w:pPr>
        <w:spacing w:after="34"/>
        <w:ind w:left="461" w:hanging="202"/>
      </w:pPr>
      <w:r>
        <w:rPr>
          <w:rFonts w:eastAsia="Arial"/>
          <w:color w:val="7F7F7F"/>
          <w:sz w:val="17"/>
        </w:rPr>
        <w:t xml:space="preserve">▪ Participation aux rituels agiles : sprint planning, démonstrations, rétrospectives, </w:t>
      </w:r>
      <w:proofErr w:type="spellStart"/>
      <w:r>
        <w:rPr>
          <w:rFonts w:eastAsia="Arial"/>
          <w:color w:val="7F7F7F"/>
          <w:sz w:val="17"/>
        </w:rPr>
        <w:t>backlog</w:t>
      </w:r>
      <w:proofErr w:type="spellEnd"/>
      <w:r>
        <w:rPr>
          <w:rFonts w:eastAsia="Arial"/>
          <w:color w:val="7F7F7F"/>
          <w:sz w:val="17"/>
        </w:rPr>
        <w:t xml:space="preserve"> grooming, tests MOA.</w:t>
      </w:r>
    </w:p>
    <w:p w14:paraId="7CF60548" w14:textId="77777777" w:rsidR="008442B7" w:rsidRDefault="00511B9C">
      <w:pPr>
        <w:spacing w:after="34"/>
        <w:ind w:left="461" w:hanging="202"/>
      </w:pPr>
      <w:r>
        <w:rPr>
          <w:rFonts w:eastAsia="Arial"/>
          <w:color w:val="7F7F7F"/>
          <w:sz w:val="17"/>
        </w:rPr>
        <w:t>▪ Mise en place et maintien du cadre de gouvernance projets : comités, jalons, décisions.</w:t>
      </w:r>
    </w:p>
    <w:p w14:paraId="0535A122" w14:textId="77777777" w:rsidR="008442B7" w:rsidRDefault="00511B9C">
      <w:pPr>
        <w:spacing w:after="34"/>
        <w:ind w:left="461" w:hanging="202"/>
      </w:pPr>
      <w:r>
        <w:rPr>
          <w:rFonts w:eastAsia="Arial"/>
          <w:color w:val="7F7F7F"/>
          <w:sz w:val="17"/>
        </w:rPr>
        <w:t xml:space="preserve">▪ Suivi du portefeuille de projets : priorisation, arbitrage, alignement stratégique, </w:t>
      </w:r>
      <w:proofErr w:type="spellStart"/>
      <w:r>
        <w:rPr>
          <w:rFonts w:eastAsia="Arial"/>
          <w:color w:val="7F7F7F"/>
          <w:sz w:val="17"/>
        </w:rPr>
        <w:t>reporting</w:t>
      </w:r>
      <w:proofErr w:type="spellEnd"/>
      <w:r>
        <w:rPr>
          <w:rFonts w:eastAsia="Arial"/>
          <w:color w:val="7F7F7F"/>
          <w:sz w:val="17"/>
        </w:rPr>
        <w:t xml:space="preserve"> d’avancement, risques, alertes, décisions attendues, plans d’action, reste à faire et suivi des jalons.</w:t>
      </w:r>
    </w:p>
    <w:p w14:paraId="75734022" w14:textId="77777777" w:rsidR="008442B7" w:rsidRDefault="00511B9C">
      <w:pPr>
        <w:spacing w:after="34"/>
        <w:ind w:left="461" w:hanging="202"/>
      </w:pPr>
      <w:r>
        <w:rPr>
          <w:rFonts w:eastAsia="Arial"/>
          <w:color w:val="7F7F7F"/>
          <w:sz w:val="17"/>
        </w:rPr>
        <w:lastRenderedPageBreak/>
        <w:t>▪ Animation des COPIL et CODIR projets ; suivi des indicateurs de performance projets.</w:t>
      </w:r>
    </w:p>
    <w:p w14:paraId="61704DB0" w14:textId="77777777" w:rsidR="008442B7" w:rsidRDefault="00511B9C">
      <w:pPr>
        <w:spacing w:after="34"/>
        <w:ind w:left="461" w:hanging="202"/>
      </w:pPr>
      <w:r>
        <w:rPr>
          <w:rFonts w:eastAsia="Arial"/>
          <w:color w:val="7F7F7F"/>
          <w:sz w:val="17"/>
        </w:rPr>
        <w:t>▪ Interactions avec les équipes en charge des solutions cibles, solutions locales, groupes et progiciels.</w:t>
      </w:r>
    </w:p>
    <w:p w14:paraId="2C614429" w14:textId="77777777" w:rsidR="008442B7" w:rsidRDefault="00511B9C">
      <w:pPr>
        <w:spacing w:after="34"/>
        <w:ind w:left="461" w:hanging="202"/>
      </w:pPr>
      <w:r>
        <w:rPr>
          <w:rFonts w:eastAsia="Arial"/>
          <w:color w:val="7F7F7F"/>
          <w:sz w:val="17"/>
        </w:rPr>
        <w:t>▪ Tests d’implémentation SAP S/4HANA, exécution d’une campagne de test, création et gestion des anomalies, recette, go/no go et accompagnement post-déploiement.</w:t>
      </w:r>
    </w:p>
    <w:p w14:paraId="2A80AFF6" w14:textId="5F9560A4" w:rsidR="008442B7" w:rsidRDefault="00511B9C" w:rsidP="00D054C8">
      <w:pPr>
        <w:spacing w:before="20" w:after="60"/>
      </w:pPr>
      <w:r>
        <w:rPr>
          <w:b/>
          <w:color w:val="C00000"/>
          <w:sz w:val="17"/>
        </w:rPr>
        <w:t xml:space="preserve">Impact : </w:t>
      </w:r>
      <w:r>
        <w:rPr>
          <w:color w:val="7F7F7F"/>
          <w:sz w:val="17"/>
        </w:rPr>
        <w:t>Pilotage d’un portefeuille d’évolutions métier/IT assurance, avec priorisation, arbitrage, gouvernance, alignement stratégique, tests, réduction des anomalies et amélioration de la productivité.</w:t>
      </w:r>
    </w:p>
    <w:p w14:paraId="25EB4CC1" w14:textId="77777777" w:rsidR="008442B7" w:rsidRDefault="00511B9C">
      <w:pPr>
        <w:spacing w:after="20"/>
      </w:pPr>
      <w:r>
        <w:rPr>
          <w:rFonts w:eastAsia="Arial"/>
          <w:b/>
          <w:color w:val="666666"/>
          <w:sz w:val="16"/>
        </w:rPr>
        <w:t xml:space="preserve">Environnement technique : </w:t>
      </w:r>
      <w:r>
        <w:rPr>
          <w:rFonts w:eastAsia="Arial"/>
          <w:color w:val="7F7F7F"/>
          <w:sz w:val="16"/>
        </w:rPr>
        <w:t>VEOS, SAP, DevOps, SQL, Jira, HP ALM QC, MS Office, Teams, Confluence, Postman, SAP Fiori, SAP GUI</w:t>
      </w:r>
    </w:p>
    <w:p w14:paraId="4EEC6087" w14:textId="77777777" w:rsidR="008442B7" w:rsidRDefault="00511B9C">
      <w:pPr>
        <w:spacing w:after="20"/>
        <w:rPr>
          <w:rFonts w:eastAsia="Arial"/>
          <w:color w:val="7F7F7F"/>
          <w:sz w:val="16"/>
        </w:rPr>
      </w:pPr>
      <w:r>
        <w:rPr>
          <w:rFonts w:eastAsia="Arial"/>
          <w:b/>
          <w:color w:val="666666"/>
          <w:sz w:val="16"/>
        </w:rPr>
        <w:t xml:space="preserve">Environnement fonctionnel : </w:t>
      </w:r>
      <w:r>
        <w:rPr>
          <w:rFonts w:eastAsia="Arial"/>
          <w:color w:val="7F7F7F"/>
          <w:sz w:val="16"/>
        </w:rPr>
        <w:t>Assurance Santé, Prévoyance, Vie, Épargne, Retraite, Affinitaire, IARD, Emprunteur, KYC, Comptabilité, Finance</w:t>
      </w:r>
    </w:p>
    <w:p w14:paraId="739C74D0" w14:textId="77777777" w:rsidR="00D054C8" w:rsidRDefault="00D054C8">
      <w:pPr>
        <w:spacing w:after="20"/>
      </w:pPr>
    </w:p>
    <w:p w14:paraId="4FBEEFE8" w14:textId="5A864CB9" w:rsidR="008442B7" w:rsidRDefault="00511B9C">
      <w:pPr>
        <w:spacing w:before="120"/>
      </w:pPr>
      <w:r>
        <w:rPr>
          <w:rFonts w:eastAsia="Arial"/>
          <w:b/>
          <w:color w:val="C00000"/>
        </w:rPr>
        <w:t>GROUPAMA, 2020 / 2021</w:t>
      </w:r>
    </w:p>
    <w:p w14:paraId="7B90BD87" w14:textId="77777777" w:rsidR="008442B7" w:rsidRDefault="00511B9C">
      <w:pPr>
        <w:spacing w:after="60"/>
      </w:pPr>
      <w:r>
        <w:rPr>
          <w:rFonts w:eastAsia="Arial"/>
          <w:b/>
          <w:i/>
          <w:color w:val="7F7F7F"/>
          <w:sz w:val="19"/>
        </w:rPr>
        <w:t xml:space="preserve">Proxy Product </w:t>
      </w:r>
      <w:proofErr w:type="spellStart"/>
      <w:r>
        <w:rPr>
          <w:rFonts w:eastAsia="Arial"/>
          <w:b/>
          <w:i/>
          <w:color w:val="7F7F7F"/>
          <w:sz w:val="19"/>
        </w:rPr>
        <w:t>Owner</w:t>
      </w:r>
      <w:proofErr w:type="spellEnd"/>
    </w:p>
    <w:p w14:paraId="7AC3D183" w14:textId="77777777" w:rsidR="008442B7" w:rsidRDefault="00511B9C">
      <w:pPr>
        <w:spacing w:after="40"/>
      </w:pPr>
      <w:r>
        <w:rPr>
          <w:rFonts w:eastAsia="Arial"/>
          <w:b/>
          <w:color w:val="666666"/>
          <w:sz w:val="17"/>
        </w:rPr>
        <w:t xml:space="preserve">Description : </w:t>
      </w:r>
      <w:r>
        <w:rPr>
          <w:rFonts w:eastAsia="Arial"/>
          <w:color w:val="7F7F7F"/>
          <w:sz w:val="17"/>
        </w:rPr>
        <w:t>Conception d’un extranet destiné aux courtiers d’assurance, avec mise en place de fonctionnalités d’autonomie dans la gestion des portefeuilles, notamment sur la flotte auto, la production et l’indemnisation.</w:t>
      </w:r>
    </w:p>
    <w:p w14:paraId="454976F7" w14:textId="77777777" w:rsidR="008442B7" w:rsidRDefault="00511B9C">
      <w:pPr>
        <w:spacing w:after="34"/>
        <w:ind w:left="461" w:hanging="202"/>
      </w:pPr>
      <w:r>
        <w:rPr>
          <w:color w:val="7F7F7F"/>
          <w:sz w:val="17"/>
        </w:rPr>
        <w:t>▪ Volumétrie : 600 à 700 utilisateurs, 1 application extranet, équipe projet de 17 personnes et 5 à 7 contributeurs en moyenne lors des ateliers.</w:t>
      </w:r>
    </w:p>
    <w:p w14:paraId="2E65BC9F" w14:textId="77777777" w:rsidR="008442B7" w:rsidRDefault="00511B9C">
      <w:pPr>
        <w:spacing w:after="34"/>
        <w:ind w:left="461" w:hanging="202"/>
      </w:pPr>
      <w:r>
        <w:rPr>
          <w:rFonts w:eastAsia="Arial"/>
          <w:color w:val="7F7F7F"/>
          <w:sz w:val="17"/>
        </w:rPr>
        <w:t xml:space="preserve">▪ Instruction et formalisation du besoin en lien avec le Product </w:t>
      </w:r>
      <w:proofErr w:type="spellStart"/>
      <w:r>
        <w:rPr>
          <w:rFonts w:eastAsia="Arial"/>
          <w:color w:val="7F7F7F"/>
          <w:sz w:val="17"/>
        </w:rPr>
        <w:t>Owner</w:t>
      </w:r>
      <w:proofErr w:type="spellEnd"/>
      <w:r>
        <w:rPr>
          <w:rFonts w:eastAsia="Arial"/>
          <w:color w:val="7F7F7F"/>
          <w:sz w:val="17"/>
        </w:rPr>
        <w:t>.</w:t>
      </w:r>
    </w:p>
    <w:p w14:paraId="1001DFE7" w14:textId="77777777" w:rsidR="008442B7" w:rsidRDefault="00511B9C">
      <w:pPr>
        <w:spacing w:after="34"/>
        <w:ind w:left="461" w:hanging="202"/>
      </w:pPr>
      <w:r>
        <w:rPr>
          <w:rFonts w:eastAsia="Arial"/>
          <w:color w:val="7F7F7F"/>
          <w:sz w:val="17"/>
        </w:rPr>
        <w:t>▪ Organisation et animation d’ateliers avec les référents métiers, le PO et les utilisateurs pour collecter, analyser, challenger et formaliser les besoins.</w:t>
      </w:r>
    </w:p>
    <w:p w14:paraId="32F766FA" w14:textId="77777777" w:rsidR="008442B7" w:rsidRDefault="00511B9C">
      <w:pPr>
        <w:spacing w:after="34"/>
        <w:ind w:left="461" w:hanging="202"/>
      </w:pPr>
      <w:r>
        <w:rPr>
          <w:rFonts w:eastAsia="Arial"/>
          <w:color w:val="7F7F7F"/>
          <w:sz w:val="17"/>
        </w:rPr>
        <w:t xml:space="preserve">▪ Participation aux rituels agiles et aux réunions projets : sprint planning, démonstration, rétrospective, </w:t>
      </w:r>
      <w:proofErr w:type="spellStart"/>
      <w:r>
        <w:rPr>
          <w:rFonts w:eastAsia="Arial"/>
          <w:color w:val="7F7F7F"/>
          <w:sz w:val="17"/>
        </w:rPr>
        <w:t>backlog</w:t>
      </w:r>
      <w:proofErr w:type="spellEnd"/>
      <w:r>
        <w:rPr>
          <w:rFonts w:eastAsia="Arial"/>
          <w:color w:val="7F7F7F"/>
          <w:sz w:val="17"/>
        </w:rPr>
        <w:t xml:space="preserve"> grooming, tests MOA.</w:t>
      </w:r>
    </w:p>
    <w:p w14:paraId="5836584A" w14:textId="77777777" w:rsidR="008442B7" w:rsidRDefault="00511B9C">
      <w:pPr>
        <w:spacing w:after="34"/>
        <w:ind w:left="461" w:hanging="202"/>
      </w:pPr>
      <w:r>
        <w:rPr>
          <w:rFonts w:eastAsia="Arial"/>
          <w:color w:val="7F7F7F"/>
          <w:sz w:val="17"/>
        </w:rPr>
        <w:t>▪ Conception des solutions en collaboration avec les architectes fonctionnels et techniques afin de sécuriser les impacts applicatifs, les dépendances SI et la cohérence des solutions cibles.</w:t>
      </w:r>
    </w:p>
    <w:p w14:paraId="37E5F60F" w14:textId="77777777" w:rsidR="008442B7" w:rsidRDefault="00511B9C">
      <w:pPr>
        <w:spacing w:after="34"/>
        <w:ind w:left="461" w:hanging="202"/>
      </w:pPr>
      <w:r>
        <w:rPr>
          <w:color w:val="7F7F7F"/>
          <w:sz w:val="17"/>
        </w:rPr>
        <w:t xml:space="preserve">▪ Fonctionnalités indemnisation IARD : déclaration de sinistre, suivi de dossier, recours, expertise, règlement et </w:t>
      </w:r>
      <w:proofErr w:type="spellStart"/>
      <w:r>
        <w:rPr>
          <w:color w:val="7F7F7F"/>
          <w:sz w:val="17"/>
        </w:rPr>
        <w:t>reporting</w:t>
      </w:r>
      <w:proofErr w:type="spellEnd"/>
      <w:r>
        <w:rPr>
          <w:color w:val="7F7F7F"/>
          <w:sz w:val="17"/>
        </w:rPr>
        <w:t xml:space="preserve"> courtier.</w:t>
      </w:r>
    </w:p>
    <w:p w14:paraId="0C1D7BDD" w14:textId="77777777" w:rsidR="008442B7" w:rsidRDefault="00511B9C">
      <w:pPr>
        <w:spacing w:after="34"/>
        <w:ind w:left="461" w:hanging="202"/>
      </w:pPr>
      <w:r>
        <w:rPr>
          <w:rFonts w:eastAsia="Arial"/>
          <w:color w:val="7F7F7F"/>
          <w:sz w:val="17"/>
        </w:rPr>
        <w:t>▪ Mise en place et maintien du cadre de gouvernance projets : comités, jalons, décisions.</w:t>
      </w:r>
    </w:p>
    <w:p w14:paraId="62257BAA" w14:textId="77777777" w:rsidR="008442B7" w:rsidRDefault="00511B9C">
      <w:pPr>
        <w:spacing w:after="34"/>
        <w:ind w:left="461" w:hanging="202"/>
      </w:pPr>
      <w:r>
        <w:rPr>
          <w:rFonts w:eastAsia="Arial"/>
          <w:color w:val="7F7F7F"/>
          <w:sz w:val="17"/>
        </w:rPr>
        <w:t xml:space="preserve">▪ Organisation de la roadmap, découpage des évolutions, création des </w:t>
      </w:r>
      <w:proofErr w:type="spellStart"/>
      <w:r>
        <w:rPr>
          <w:rFonts w:eastAsia="Arial"/>
          <w:color w:val="7F7F7F"/>
          <w:sz w:val="17"/>
        </w:rPr>
        <w:t>epics</w:t>
      </w:r>
      <w:proofErr w:type="spellEnd"/>
      <w:r>
        <w:rPr>
          <w:rFonts w:eastAsia="Arial"/>
          <w:color w:val="7F7F7F"/>
          <w:sz w:val="17"/>
        </w:rPr>
        <w:t xml:space="preserve"> et user stories, gestion du </w:t>
      </w:r>
      <w:proofErr w:type="spellStart"/>
      <w:r>
        <w:rPr>
          <w:rFonts w:eastAsia="Arial"/>
          <w:color w:val="7F7F7F"/>
          <w:sz w:val="17"/>
        </w:rPr>
        <w:t>backlog</w:t>
      </w:r>
      <w:proofErr w:type="spellEnd"/>
      <w:r>
        <w:rPr>
          <w:rFonts w:eastAsia="Arial"/>
          <w:color w:val="7F7F7F"/>
          <w:sz w:val="17"/>
        </w:rPr>
        <w:t>.</w:t>
      </w:r>
    </w:p>
    <w:p w14:paraId="5306134E" w14:textId="77777777" w:rsidR="008442B7" w:rsidRDefault="00511B9C">
      <w:pPr>
        <w:spacing w:after="34"/>
        <w:ind w:left="461" w:hanging="202"/>
      </w:pPr>
      <w:r>
        <w:rPr>
          <w:rFonts w:eastAsia="Arial"/>
          <w:color w:val="7F7F7F"/>
          <w:sz w:val="17"/>
        </w:rPr>
        <w:t>▪ Tests et qualification fonctionnelle, accompagnement du PO lors de la recette, analyse des retours, suivi des corrections, go/no go, mises en production et accompagnement post-déploiement.</w:t>
      </w:r>
    </w:p>
    <w:p w14:paraId="2B1F7C6A" w14:textId="77777777" w:rsidR="008442B7" w:rsidRDefault="00511B9C">
      <w:pPr>
        <w:spacing w:after="34"/>
        <w:ind w:left="461" w:hanging="202"/>
      </w:pPr>
      <w:r>
        <w:rPr>
          <w:rFonts w:eastAsia="Arial"/>
          <w:color w:val="7F7F7F"/>
          <w:sz w:val="17"/>
        </w:rPr>
        <w:t>▪ Gestion de la communication hiérarchique et transverse.</w:t>
      </w:r>
    </w:p>
    <w:p w14:paraId="71F4C99E" w14:textId="77777777" w:rsidR="008442B7" w:rsidRDefault="00511B9C">
      <w:pPr>
        <w:spacing w:before="20" w:after="60"/>
        <w:ind w:left="461" w:hanging="202"/>
      </w:pPr>
      <w:r>
        <w:rPr>
          <w:b/>
          <w:color w:val="C00000"/>
          <w:sz w:val="17"/>
        </w:rPr>
        <w:t xml:space="preserve">▪ Impact : </w:t>
      </w:r>
      <w:r>
        <w:rPr>
          <w:color w:val="7F7F7F"/>
          <w:sz w:val="17"/>
        </w:rPr>
        <w:t xml:space="preserve">Expérience directement valorisable pour un contexte assurance IARD/indemnisation, avec amélioration du délai de traitement, </w:t>
      </w:r>
      <w:proofErr w:type="spellStart"/>
      <w:r>
        <w:rPr>
          <w:color w:val="7F7F7F"/>
          <w:sz w:val="17"/>
        </w:rPr>
        <w:t>reporting</w:t>
      </w:r>
      <w:proofErr w:type="spellEnd"/>
      <w:r>
        <w:rPr>
          <w:color w:val="7F7F7F"/>
          <w:sz w:val="17"/>
        </w:rPr>
        <w:t xml:space="preserve"> courtier, interface métier/IT/architectes, recette et mise en production.</w:t>
      </w:r>
    </w:p>
    <w:p w14:paraId="56E7ADCE" w14:textId="77777777" w:rsidR="008442B7" w:rsidRDefault="00511B9C">
      <w:pPr>
        <w:spacing w:after="20"/>
      </w:pPr>
      <w:r>
        <w:rPr>
          <w:rFonts w:eastAsia="Arial"/>
          <w:b/>
          <w:color w:val="666666"/>
          <w:sz w:val="16"/>
        </w:rPr>
        <w:t xml:space="preserve">Environnement technique : </w:t>
      </w:r>
      <w:r>
        <w:rPr>
          <w:rFonts w:eastAsia="Arial"/>
          <w:color w:val="7F7F7F"/>
          <w:sz w:val="16"/>
        </w:rPr>
        <w:t>Jira, MS Office, Teams, Confluence, Agile Scrum/Kanban, outils de tests MOA</w:t>
      </w:r>
    </w:p>
    <w:p w14:paraId="110397F9" w14:textId="77777777" w:rsidR="008442B7" w:rsidRDefault="00511B9C">
      <w:pPr>
        <w:spacing w:after="20"/>
        <w:rPr>
          <w:rFonts w:eastAsia="Arial"/>
          <w:color w:val="7F7F7F"/>
          <w:sz w:val="16"/>
        </w:rPr>
      </w:pPr>
      <w:r>
        <w:rPr>
          <w:rFonts w:eastAsia="Arial"/>
          <w:b/>
          <w:color w:val="666666"/>
          <w:sz w:val="16"/>
        </w:rPr>
        <w:t xml:space="preserve">Environnement fonctionnel : </w:t>
      </w:r>
      <w:r>
        <w:rPr>
          <w:rFonts w:eastAsia="Arial"/>
          <w:color w:val="7F7F7F"/>
          <w:sz w:val="16"/>
        </w:rPr>
        <w:t>Assurance, courtiers, flotte auto, production, indemnisation</w:t>
      </w:r>
    </w:p>
    <w:p w14:paraId="6F7BAAE1" w14:textId="77777777" w:rsidR="00D054C8" w:rsidRDefault="00D054C8">
      <w:pPr>
        <w:spacing w:after="20"/>
      </w:pPr>
    </w:p>
    <w:p w14:paraId="68BC68CF" w14:textId="10E8D299" w:rsidR="008442B7" w:rsidRDefault="00511B9C">
      <w:pPr>
        <w:spacing w:before="120"/>
      </w:pPr>
      <w:r>
        <w:rPr>
          <w:rFonts w:eastAsia="Arial"/>
          <w:b/>
          <w:color w:val="C00000"/>
        </w:rPr>
        <w:t xml:space="preserve">AXA ASSURANCE, 2019 </w:t>
      </w:r>
    </w:p>
    <w:p w14:paraId="145C6586" w14:textId="77777777" w:rsidR="008442B7" w:rsidRDefault="00511B9C">
      <w:pPr>
        <w:spacing w:after="60"/>
      </w:pPr>
      <w:r>
        <w:rPr>
          <w:rFonts w:eastAsia="Arial"/>
          <w:b/>
          <w:i/>
          <w:color w:val="7F7F7F"/>
          <w:sz w:val="19"/>
        </w:rPr>
        <w:t xml:space="preserve">Business </w:t>
      </w:r>
      <w:proofErr w:type="spellStart"/>
      <w:r>
        <w:rPr>
          <w:rFonts w:eastAsia="Arial"/>
          <w:b/>
          <w:i/>
          <w:color w:val="7F7F7F"/>
          <w:sz w:val="19"/>
        </w:rPr>
        <w:t>Analyst</w:t>
      </w:r>
      <w:proofErr w:type="spellEnd"/>
      <w:r>
        <w:rPr>
          <w:rFonts w:eastAsia="Arial"/>
          <w:b/>
          <w:i/>
          <w:color w:val="7F7F7F"/>
          <w:sz w:val="19"/>
        </w:rPr>
        <w:t xml:space="preserve"> Agile</w:t>
      </w:r>
    </w:p>
    <w:p w14:paraId="37AF8D03" w14:textId="77777777" w:rsidR="008442B7" w:rsidRDefault="00511B9C">
      <w:pPr>
        <w:spacing w:after="40"/>
      </w:pPr>
      <w:r>
        <w:rPr>
          <w:rFonts w:eastAsia="Arial"/>
          <w:b/>
          <w:color w:val="666666"/>
          <w:sz w:val="17"/>
        </w:rPr>
        <w:t xml:space="preserve">Description : </w:t>
      </w:r>
      <w:r>
        <w:rPr>
          <w:rFonts w:eastAsia="Arial"/>
          <w:color w:val="7F7F7F"/>
          <w:sz w:val="17"/>
        </w:rPr>
        <w:t>Refonte intégrale d’un référentiel interne transverse, avec intervention sur les habilitations, les incidents et le maintien d’un bon niveau de qualité de service.</w:t>
      </w:r>
    </w:p>
    <w:p w14:paraId="64C182EE" w14:textId="77777777" w:rsidR="008442B7" w:rsidRDefault="00511B9C">
      <w:pPr>
        <w:spacing w:after="34"/>
        <w:ind w:left="461" w:hanging="202"/>
      </w:pPr>
      <w:r>
        <w:rPr>
          <w:color w:val="7F7F7F"/>
          <w:sz w:val="17"/>
        </w:rPr>
        <w:t>▪ Volumétrie : 1 000 utilisateurs, 1 application annuaire, équipe projet de 7 personnes et 5 contributeurs en moyenne lors des ateliers.</w:t>
      </w:r>
    </w:p>
    <w:p w14:paraId="6EC8D24E" w14:textId="77777777" w:rsidR="008442B7" w:rsidRDefault="00511B9C">
      <w:pPr>
        <w:spacing w:after="34"/>
        <w:ind w:left="461" w:hanging="202"/>
      </w:pPr>
      <w:r>
        <w:rPr>
          <w:rFonts w:eastAsia="Arial"/>
          <w:color w:val="7F7F7F"/>
          <w:sz w:val="17"/>
        </w:rPr>
        <w:t>▪ Recueil, analyse et clarification des besoins utilisateurs.</w:t>
      </w:r>
    </w:p>
    <w:p w14:paraId="2938DF1E" w14:textId="77777777" w:rsidR="008442B7" w:rsidRDefault="00511B9C">
      <w:pPr>
        <w:spacing w:after="34"/>
        <w:ind w:left="461" w:hanging="202"/>
      </w:pPr>
      <w:r>
        <w:rPr>
          <w:rFonts w:eastAsia="Arial"/>
          <w:color w:val="7F7F7F"/>
          <w:sz w:val="17"/>
        </w:rPr>
        <w:t>▪ Rédaction des expressions de besoins.</w:t>
      </w:r>
    </w:p>
    <w:p w14:paraId="05D44137" w14:textId="77777777" w:rsidR="008442B7" w:rsidRDefault="00511B9C">
      <w:pPr>
        <w:spacing w:after="34"/>
        <w:ind w:left="461" w:hanging="202"/>
      </w:pPr>
      <w:r>
        <w:rPr>
          <w:rFonts w:eastAsia="Arial"/>
          <w:color w:val="7F7F7F"/>
          <w:sz w:val="17"/>
        </w:rPr>
        <w:t>▪ Contribution à la stratégie de recette, à l’élaboration du plan de test et à la réalisation des tests.</w:t>
      </w:r>
    </w:p>
    <w:p w14:paraId="3AD6A11D" w14:textId="77777777" w:rsidR="008442B7" w:rsidRDefault="00511B9C">
      <w:pPr>
        <w:spacing w:after="34"/>
        <w:ind w:left="461" w:hanging="202"/>
      </w:pPr>
      <w:r>
        <w:rPr>
          <w:rFonts w:eastAsia="Arial"/>
          <w:color w:val="7F7F7F"/>
          <w:sz w:val="17"/>
        </w:rPr>
        <w:t>▪ Contribution à la définition du modèle cible et à sa mise en œuvre.</w:t>
      </w:r>
    </w:p>
    <w:p w14:paraId="56EFAFF9" w14:textId="77777777" w:rsidR="008442B7" w:rsidRDefault="00511B9C">
      <w:pPr>
        <w:spacing w:after="34"/>
        <w:ind w:left="461" w:hanging="202"/>
      </w:pPr>
      <w:r>
        <w:rPr>
          <w:rFonts w:eastAsia="Arial"/>
          <w:color w:val="7F7F7F"/>
          <w:sz w:val="17"/>
        </w:rPr>
        <w:t>▪ Participation active à la mise en place des rituels agiles.</w:t>
      </w:r>
    </w:p>
    <w:p w14:paraId="443EC683" w14:textId="77777777" w:rsidR="008442B7" w:rsidRDefault="00511B9C">
      <w:pPr>
        <w:spacing w:after="34"/>
        <w:ind w:left="461" w:hanging="202"/>
      </w:pPr>
      <w:r>
        <w:rPr>
          <w:rFonts w:eastAsia="Arial"/>
          <w:color w:val="7F7F7F"/>
          <w:sz w:val="17"/>
        </w:rPr>
        <w:t>▪ Gestion du portefeuille projet/</w:t>
      </w:r>
      <w:proofErr w:type="spellStart"/>
      <w:r>
        <w:rPr>
          <w:rFonts w:eastAsia="Arial"/>
          <w:color w:val="7F7F7F"/>
          <w:sz w:val="17"/>
        </w:rPr>
        <w:t>backlog</w:t>
      </w:r>
      <w:proofErr w:type="spellEnd"/>
      <w:r>
        <w:rPr>
          <w:rFonts w:eastAsia="Arial"/>
          <w:color w:val="7F7F7F"/>
          <w:sz w:val="17"/>
        </w:rPr>
        <w:t xml:space="preserve"> produit, planification des releases produit, </w:t>
      </w:r>
      <w:proofErr w:type="spellStart"/>
      <w:r>
        <w:rPr>
          <w:rFonts w:eastAsia="Arial"/>
          <w:color w:val="7F7F7F"/>
          <w:sz w:val="17"/>
        </w:rPr>
        <w:t>reporting</w:t>
      </w:r>
      <w:proofErr w:type="spellEnd"/>
      <w:r>
        <w:rPr>
          <w:rFonts w:eastAsia="Arial"/>
          <w:color w:val="7F7F7F"/>
          <w:sz w:val="17"/>
        </w:rPr>
        <w:t xml:space="preserve"> d’avancement, risques, alertes, décisions attendues, plans d’action, reste à faire et suivi des jalons.</w:t>
      </w:r>
    </w:p>
    <w:p w14:paraId="37526E60" w14:textId="77777777" w:rsidR="008442B7" w:rsidRDefault="00511B9C">
      <w:pPr>
        <w:spacing w:after="34"/>
        <w:ind w:left="461" w:hanging="202"/>
      </w:pPr>
      <w:r>
        <w:rPr>
          <w:rFonts w:eastAsia="Arial"/>
          <w:color w:val="7F7F7F"/>
          <w:sz w:val="17"/>
        </w:rPr>
        <w:t>▪ Formalisation des user stories dans le Kanban de l’équipe et priorisation par l’usage et la valeur.</w:t>
      </w:r>
    </w:p>
    <w:p w14:paraId="70612A18" w14:textId="77777777" w:rsidR="008442B7" w:rsidRDefault="00511B9C">
      <w:pPr>
        <w:spacing w:after="34"/>
        <w:ind w:left="461" w:hanging="202"/>
      </w:pPr>
      <w:r>
        <w:rPr>
          <w:rFonts w:eastAsia="Arial"/>
          <w:color w:val="7F7F7F"/>
          <w:sz w:val="17"/>
        </w:rPr>
        <w:t>▪ Conduite du changement : documentation, formation et assistance.</w:t>
      </w:r>
    </w:p>
    <w:p w14:paraId="5A98D706" w14:textId="1C5B067B" w:rsidR="008442B7" w:rsidRDefault="00511B9C" w:rsidP="00D054C8">
      <w:pPr>
        <w:spacing w:before="20" w:after="60"/>
      </w:pPr>
      <w:r>
        <w:rPr>
          <w:b/>
          <w:color w:val="C00000"/>
          <w:sz w:val="17"/>
        </w:rPr>
        <w:t xml:space="preserve">Impact : </w:t>
      </w:r>
      <w:r>
        <w:rPr>
          <w:color w:val="7F7F7F"/>
          <w:sz w:val="17"/>
        </w:rPr>
        <w:t xml:space="preserve">Contribution à une refonte transverse en environnement agile, avec clarification du besoin, modèle cible, </w:t>
      </w:r>
      <w:proofErr w:type="spellStart"/>
      <w:r>
        <w:rPr>
          <w:color w:val="7F7F7F"/>
          <w:sz w:val="17"/>
        </w:rPr>
        <w:t>backlog</w:t>
      </w:r>
      <w:proofErr w:type="spellEnd"/>
      <w:r>
        <w:rPr>
          <w:color w:val="7F7F7F"/>
          <w:sz w:val="17"/>
        </w:rPr>
        <w:t>, recette, qualité de service et amélioration de la productivité utilisateurs.</w:t>
      </w:r>
    </w:p>
    <w:p w14:paraId="347DE835" w14:textId="77777777" w:rsidR="008442B7" w:rsidRDefault="00511B9C">
      <w:pPr>
        <w:spacing w:after="20"/>
      </w:pPr>
      <w:r>
        <w:rPr>
          <w:rFonts w:eastAsia="Arial"/>
          <w:b/>
          <w:color w:val="666666"/>
          <w:sz w:val="16"/>
        </w:rPr>
        <w:t xml:space="preserve">Environnement technique : </w:t>
      </w:r>
      <w:r>
        <w:rPr>
          <w:rFonts w:eastAsia="Arial"/>
          <w:color w:val="7F7F7F"/>
          <w:sz w:val="16"/>
        </w:rPr>
        <w:t xml:space="preserve">Jira, MS Office, Teams, Confluence, Agile Scrum/Kanban, Service </w:t>
      </w:r>
      <w:proofErr w:type="spellStart"/>
      <w:r>
        <w:rPr>
          <w:rFonts w:eastAsia="Arial"/>
          <w:color w:val="7F7F7F"/>
          <w:sz w:val="16"/>
        </w:rPr>
        <w:t>Now</w:t>
      </w:r>
      <w:proofErr w:type="spellEnd"/>
    </w:p>
    <w:p w14:paraId="5D4209BA" w14:textId="77777777" w:rsidR="008442B7" w:rsidRDefault="00511B9C">
      <w:pPr>
        <w:spacing w:after="20"/>
        <w:rPr>
          <w:rFonts w:eastAsia="Arial"/>
          <w:color w:val="7F7F7F"/>
          <w:sz w:val="16"/>
        </w:rPr>
      </w:pPr>
      <w:r>
        <w:rPr>
          <w:rFonts w:eastAsia="Arial"/>
          <w:b/>
          <w:color w:val="666666"/>
          <w:sz w:val="16"/>
        </w:rPr>
        <w:t xml:space="preserve">Environnement fonctionnel : </w:t>
      </w:r>
      <w:r>
        <w:rPr>
          <w:rFonts w:eastAsia="Arial"/>
          <w:color w:val="7F7F7F"/>
          <w:sz w:val="16"/>
        </w:rPr>
        <w:t>Habilitations, Transverse</w:t>
      </w:r>
    </w:p>
    <w:p w14:paraId="1E5E86D3" w14:textId="77777777" w:rsidR="00D054C8" w:rsidRDefault="00D054C8">
      <w:pPr>
        <w:spacing w:after="20"/>
        <w:rPr>
          <w:rFonts w:eastAsia="Arial"/>
          <w:color w:val="7F7F7F"/>
          <w:sz w:val="16"/>
        </w:rPr>
      </w:pPr>
    </w:p>
    <w:p w14:paraId="2A4BBA5A" w14:textId="77777777" w:rsidR="00D054C8" w:rsidRDefault="00D054C8">
      <w:pPr>
        <w:spacing w:after="20"/>
        <w:rPr>
          <w:rFonts w:eastAsia="Arial"/>
          <w:color w:val="7F7F7F"/>
          <w:sz w:val="16"/>
        </w:rPr>
      </w:pPr>
    </w:p>
    <w:p w14:paraId="3BF392D8" w14:textId="77777777" w:rsidR="00D054C8" w:rsidRDefault="00D054C8">
      <w:pPr>
        <w:spacing w:after="20"/>
        <w:rPr>
          <w:rFonts w:eastAsia="Arial"/>
          <w:color w:val="7F7F7F"/>
          <w:sz w:val="16"/>
        </w:rPr>
      </w:pPr>
    </w:p>
    <w:p w14:paraId="040020D3" w14:textId="77777777" w:rsidR="00D054C8" w:rsidRDefault="00D054C8">
      <w:pPr>
        <w:spacing w:after="20"/>
      </w:pPr>
    </w:p>
    <w:p w14:paraId="4FA28A3B" w14:textId="3141053A" w:rsidR="008442B7" w:rsidRDefault="00511B9C">
      <w:pPr>
        <w:spacing w:before="120"/>
      </w:pPr>
      <w:r>
        <w:rPr>
          <w:rFonts w:eastAsia="Arial"/>
          <w:b/>
          <w:color w:val="C00000"/>
        </w:rPr>
        <w:lastRenderedPageBreak/>
        <w:t>CARDIF, 2016 / 2018</w:t>
      </w:r>
    </w:p>
    <w:p w14:paraId="35548E63" w14:textId="77777777" w:rsidR="008442B7" w:rsidRDefault="00511B9C">
      <w:pPr>
        <w:spacing w:after="60"/>
      </w:pPr>
      <w:r>
        <w:rPr>
          <w:rFonts w:eastAsia="Arial"/>
          <w:b/>
          <w:i/>
          <w:color w:val="7F7F7F"/>
          <w:sz w:val="19"/>
        </w:rPr>
        <w:t xml:space="preserve">Business </w:t>
      </w:r>
      <w:proofErr w:type="spellStart"/>
      <w:r>
        <w:rPr>
          <w:rFonts w:eastAsia="Arial"/>
          <w:b/>
          <w:i/>
          <w:color w:val="7F7F7F"/>
          <w:sz w:val="19"/>
        </w:rPr>
        <w:t>Analyst</w:t>
      </w:r>
      <w:proofErr w:type="spellEnd"/>
      <w:r>
        <w:rPr>
          <w:rFonts w:eastAsia="Arial"/>
          <w:b/>
          <w:i/>
          <w:color w:val="7F7F7F"/>
          <w:sz w:val="19"/>
        </w:rPr>
        <w:t xml:space="preserve"> / Chef de Projet</w:t>
      </w:r>
    </w:p>
    <w:p w14:paraId="07E731BA" w14:textId="77777777" w:rsidR="008442B7" w:rsidRDefault="00511B9C">
      <w:pPr>
        <w:spacing w:after="40"/>
      </w:pPr>
      <w:r>
        <w:rPr>
          <w:rFonts w:eastAsia="Arial"/>
          <w:b/>
          <w:color w:val="666666"/>
          <w:sz w:val="17"/>
        </w:rPr>
        <w:t xml:space="preserve">Description : </w:t>
      </w:r>
      <w:r>
        <w:rPr>
          <w:rFonts w:eastAsia="Arial"/>
          <w:color w:val="7F7F7F"/>
          <w:sz w:val="17"/>
        </w:rPr>
        <w:t xml:space="preserve">Projet d’intégration et de maintenance évolutive du CRM ECLAT en cycle V, incluant KYC, workflows de validation conformité, </w:t>
      </w:r>
      <w:proofErr w:type="spellStart"/>
      <w:r>
        <w:rPr>
          <w:rFonts w:eastAsia="Arial"/>
          <w:color w:val="7F7F7F"/>
          <w:sz w:val="17"/>
        </w:rPr>
        <w:t>scoring</w:t>
      </w:r>
      <w:proofErr w:type="spellEnd"/>
      <w:r>
        <w:rPr>
          <w:rFonts w:eastAsia="Arial"/>
          <w:color w:val="7F7F7F"/>
          <w:sz w:val="17"/>
        </w:rPr>
        <w:t xml:space="preserve"> risque client, sécurisation et traçabilité des données réglementaires.</w:t>
      </w:r>
    </w:p>
    <w:p w14:paraId="4B6B642B" w14:textId="77777777" w:rsidR="008442B7" w:rsidRDefault="00511B9C">
      <w:pPr>
        <w:spacing w:after="34"/>
        <w:ind w:left="461" w:hanging="202"/>
      </w:pPr>
      <w:r>
        <w:rPr>
          <w:color w:val="7F7F7F"/>
          <w:sz w:val="17"/>
        </w:rPr>
        <w:t xml:space="preserve">▪ Volumétrie : 900 utilisateurs, 1 application CRM, 2 Business </w:t>
      </w:r>
      <w:proofErr w:type="spellStart"/>
      <w:r>
        <w:rPr>
          <w:color w:val="7F7F7F"/>
          <w:sz w:val="17"/>
        </w:rPr>
        <w:t>Analysts</w:t>
      </w:r>
      <w:proofErr w:type="spellEnd"/>
      <w:r>
        <w:rPr>
          <w:color w:val="7F7F7F"/>
          <w:sz w:val="17"/>
        </w:rPr>
        <w:t xml:space="preserve"> et 4 contributeurs en moyenne lors des ateliers.</w:t>
      </w:r>
    </w:p>
    <w:p w14:paraId="71EE96EA" w14:textId="77777777" w:rsidR="008442B7" w:rsidRDefault="00511B9C">
      <w:pPr>
        <w:spacing w:after="34"/>
        <w:ind w:left="461" w:hanging="202"/>
      </w:pPr>
      <w:r>
        <w:rPr>
          <w:rFonts w:eastAsia="Arial"/>
          <w:color w:val="7F7F7F"/>
          <w:sz w:val="17"/>
        </w:rPr>
        <w:t>▪ Recueil, analyse et clarification des besoins utilisateurs.</w:t>
      </w:r>
    </w:p>
    <w:p w14:paraId="69209248" w14:textId="77777777" w:rsidR="008442B7" w:rsidRDefault="00511B9C">
      <w:pPr>
        <w:spacing w:after="34"/>
        <w:ind w:left="461" w:hanging="202"/>
      </w:pPr>
      <w:r>
        <w:rPr>
          <w:rFonts w:eastAsia="Arial"/>
          <w:color w:val="7F7F7F"/>
          <w:sz w:val="17"/>
        </w:rPr>
        <w:t>▪ Rédaction des expressions de besoins.</w:t>
      </w:r>
    </w:p>
    <w:p w14:paraId="2198B6FD" w14:textId="77777777" w:rsidR="008442B7" w:rsidRDefault="00511B9C">
      <w:pPr>
        <w:spacing w:after="34"/>
        <w:ind w:left="461" w:hanging="202"/>
      </w:pPr>
      <w:r>
        <w:rPr>
          <w:rFonts w:eastAsia="Arial"/>
          <w:color w:val="7F7F7F"/>
          <w:sz w:val="17"/>
        </w:rPr>
        <w:t>▪ Contribution à l’élaboration et au choix des solutions : dossier de cadrage, note d’opportunité, étude de faisabilité, analyse du besoin, qualification des options possibles et préparation d’éléments d’aide à la décision.</w:t>
      </w:r>
    </w:p>
    <w:p w14:paraId="7AB0D1C9" w14:textId="77777777" w:rsidR="008442B7" w:rsidRDefault="00511B9C">
      <w:pPr>
        <w:spacing w:after="34"/>
        <w:ind w:left="461" w:hanging="202"/>
      </w:pPr>
      <w:r>
        <w:rPr>
          <w:rFonts w:eastAsia="Arial"/>
          <w:color w:val="7F7F7F"/>
          <w:sz w:val="17"/>
        </w:rPr>
        <w:t>▪ Participation à la lecture et à la validation des spécifications fonctionnelles et techniques.</w:t>
      </w:r>
    </w:p>
    <w:p w14:paraId="6C6D0FF7" w14:textId="77777777" w:rsidR="008442B7" w:rsidRDefault="00511B9C">
      <w:pPr>
        <w:spacing w:after="34"/>
        <w:ind w:left="461" w:hanging="202"/>
      </w:pPr>
      <w:r>
        <w:rPr>
          <w:rFonts w:eastAsia="Arial"/>
          <w:color w:val="7F7F7F"/>
          <w:sz w:val="17"/>
        </w:rPr>
        <w:t>▪ Contribution à la stratégie de recette, à l’élaboration du plan de test et à la réalisation des tests.</w:t>
      </w:r>
    </w:p>
    <w:p w14:paraId="2F0A71FD" w14:textId="77777777" w:rsidR="008442B7" w:rsidRDefault="00511B9C">
      <w:pPr>
        <w:spacing w:after="34"/>
        <w:ind w:left="461" w:hanging="202"/>
      </w:pPr>
      <w:r>
        <w:rPr>
          <w:rFonts w:eastAsia="Arial"/>
          <w:color w:val="7F7F7F"/>
          <w:sz w:val="17"/>
        </w:rPr>
        <w:t>▪ Contribution à la conduite du changement : assistance utilisateur et formation.</w:t>
      </w:r>
    </w:p>
    <w:p w14:paraId="3EC3C91B" w14:textId="77777777" w:rsidR="008442B7" w:rsidRDefault="00511B9C">
      <w:pPr>
        <w:spacing w:after="34"/>
        <w:ind w:left="461" w:hanging="202"/>
      </w:pPr>
      <w:r>
        <w:rPr>
          <w:rFonts w:eastAsia="Arial"/>
          <w:color w:val="7F7F7F"/>
          <w:sz w:val="17"/>
        </w:rPr>
        <w:t xml:space="preserve">▪ Mise en place et maintien du cadre de gouvernance projets : comité projet, COPIL, jalons, décisions, </w:t>
      </w:r>
      <w:proofErr w:type="spellStart"/>
      <w:r>
        <w:rPr>
          <w:rFonts w:eastAsia="Arial"/>
          <w:color w:val="7F7F7F"/>
          <w:sz w:val="17"/>
        </w:rPr>
        <w:t>reporting</w:t>
      </w:r>
      <w:proofErr w:type="spellEnd"/>
      <w:r>
        <w:rPr>
          <w:rFonts w:eastAsia="Arial"/>
          <w:color w:val="7F7F7F"/>
          <w:sz w:val="17"/>
        </w:rPr>
        <w:t xml:space="preserve"> d’avancement, risques, alertes, plans d’action et suivi des jalons.</w:t>
      </w:r>
    </w:p>
    <w:p w14:paraId="7806F49C" w14:textId="77777777" w:rsidR="008442B7" w:rsidRDefault="00511B9C">
      <w:pPr>
        <w:spacing w:after="34"/>
        <w:ind w:left="461" w:hanging="202"/>
      </w:pPr>
      <w:r>
        <w:rPr>
          <w:rFonts w:eastAsia="Arial"/>
          <w:color w:val="7F7F7F"/>
          <w:sz w:val="17"/>
        </w:rPr>
        <w:t>▪ Suivi du portefeuille de projets, animation COPIL/CODIR projets et suivi des KPI.</w:t>
      </w:r>
    </w:p>
    <w:p w14:paraId="3DE302C7" w14:textId="0CF4C30B" w:rsidR="008442B7" w:rsidRDefault="00511B9C" w:rsidP="00D054C8">
      <w:pPr>
        <w:spacing w:before="20" w:after="60"/>
      </w:pPr>
      <w:r>
        <w:rPr>
          <w:b/>
          <w:color w:val="C00000"/>
          <w:sz w:val="17"/>
        </w:rPr>
        <w:t xml:space="preserve">Impact : </w:t>
      </w:r>
      <w:r>
        <w:rPr>
          <w:color w:val="7F7F7F"/>
          <w:sz w:val="17"/>
        </w:rPr>
        <w:t>Expérience cycle V en SI assurance grand compte, combinant expression de besoins, validation fonctionnelle/technique, recette, gouvernance, conformité, aide à la décision et réduction des anomalies.</w:t>
      </w:r>
    </w:p>
    <w:p w14:paraId="48EE5ABE" w14:textId="77777777" w:rsidR="008442B7" w:rsidRDefault="00511B9C">
      <w:pPr>
        <w:spacing w:after="20"/>
      </w:pPr>
      <w:r>
        <w:rPr>
          <w:rFonts w:eastAsia="Arial"/>
          <w:b/>
          <w:color w:val="666666"/>
          <w:sz w:val="16"/>
        </w:rPr>
        <w:t xml:space="preserve">Environnement technique : </w:t>
      </w:r>
      <w:r>
        <w:rPr>
          <w:rFonts w:eastAsia="Arial"/>
          <w:color w:val="7F7F7F"/>
          <w:sz w:val="16"/>
        </w:rPr>
        <w:t>ECLAT, Jira, MS Office, SQL, HP ALM QC, KELIA, Teams, Confluence, SOAP UI</w:t>
      </w:r>
    </w:p>
    <w:p w14:paraId="7B1C0BAD" w14:textId="77777777" w:rsidR="008442B7" w:rsidRDefault="00511B9C">
      <w:pPr>
        <w:spacing w:after="20"/>
        <w:rPr>
          <w:rFonts w:eastAsia="Arial"/>
          <w:color w:val="7F7F7F"/>
          <w:sz w:val="16"/>
        </w:rPr>
      </w:pPr>
      <w:r>
        <w:rPr>
          <w:rFonts w:eastAsia="Arial"/>
          <w:b/>
          <w:color w:val="666666"/>
          <w:sz w:val="16"/>
        </w:rPr>
        <w:t xml:space="preserve">Environnement fonctionnel : </w:t>
      </w:r>
      <w:r>
        <w:rPr>
          <w:rFonts w:eastAsia="Arial"/>
          <w:color w:val="7F7F7F"/>
          <w:sz w:val="16"/>
        </w:rPr>
        <w:t>KYC, Assurance IARD, Assurance Santé, Prévoyance, Vie, Épargne, Retraite</w:t>
      </w:r>
    </w:p>
    <w:p w14:paraId="46EE9F21" w14:textId="77777777" w:rsidR="00D054C8" w:rsidRDefault="00D054C8">
      <w:pPr>
        <w:spacing w:after="20"/>
      </w:pPr>
    </w:p>
    <w:p w14:paraId="14594C09" w14:textId="1246CF68" w:rsidR="008442B7" w:rsidRDefault="00511B9C">
      <w:pPr>
        <w:spacing w:before="120"/>
      </w:pPr>
      <w:r>
        <w:rPr>
          <w:rFonts w:eastAsia="Arial"/>
          <w:b/>
          <w:color w:val="C00000"/>
        </w:rPr>
        <w:t>ACCENTURE, 2014 / 2016</w:t>
      </w:r>
    </w:p>
    <w:p w14:paraId="53562B85" w14:textId="77777777" w:rsidR="008442B7" w:rsidRDefault="00511B9C">
      <w:pPr>
        <w:spacing w:after="60"/>
      </w:pPr>
      <w:r>
        <w:rPr>
          <w:rFonts w:eastAsia="Arial"/>
          <w:b/>
          <w:i/>
          <w:color w:val="7F7F7F"/>
          <w:sz w:val="19"/>
        </w:rPr>
        <w:t>Gestionnaire</w:t>
      </w:r>
    </w:p>
    <w:p w14:paraId="2BD05E51" w14:textId="77777777" w:rsidR="008442B7" w:rsidRDefault="00511B9C">
      <w:pPr>
        <w:spacing w:after="40"/>
      </w:pPr>
      <w:r>
        <w:rPr>
          <w:rFonts w:eastAsia="Arial"/>
          <w:b/>
          <w:color w:val="666666"/>
          <w:sz w:val="17"/>
        </w:rPr>
        <w:t xml:space="preserve">Description : </w:t>
      </w:r>
      <w:r>
        <w:rPr>
          <w:rFonts w:eastAsia="Arial"/>
          <w:color w:val="7F7F7F"/>
          <w:sz w:val="17"/>
        </w:rPr>
        <w:t>Externalisation du portefeuille courtiers de contrats collectifs d’épargne et de retraite d’AXA et d’HUMANIS.</w:t>
      </w:r>
    </w:p>
    <w:p w14:paraId="73BF0A76" w14:textId="77777777" w:rsidR="008442B7" w:rsidRDefault="00511B9C">
      <w:pPr>
        <w:spacing w:after="34"/>
        <w:ind w:left="461" w:hanging="202"/>
      </w:pPr>
      <w:r>
        <w:rPr>
          <w:rFonts w:eastAsia="Arial"/>
          <w:color w:val="7F7F7F"/>
          <w:sz w:val="17"/>
        </w:rPr>
        <w:t>▪ Élaboration et suivi du plan de formation pour les nouveaux arrivants.</w:t>
      </w:r>
    </w:p>
    <w:p w14:paraId="03014430" w14:textId="77777777" w:rsidR="008442B7" w:rsidRDefault="00511B9C">
      <w:pPr>
        <w:spacing w:after="34"/>
        <w:ind w:left="461" w:hanging="202"/>
      </w:pPr>
      <w:r>
        <w:rPr>
          <w:rFonts w:eastAsia="Arial"/>
          <w:color w:val="7F7F7F"/>
          <w:sz w:val="17"/>
        </w:rPr>
        <w:t>▪ Formation des nouveaux arrivants sur les actes de gestion.</w:t>
      </w:r>
    </w:p>
    <w:p w14:paraId="62A18787" w14:textId="77777777" w:rsidR="008442B7" w:rsidRDefault="00511B9C">
      <w:pPr>
        <w:spacing w:after="34"/>
        <w:ind w:left="461" w:hanging="202"/>
      </w:pPr>
      <w:r>
        <w:rPr>
          <w:rFonts w:eastAsia="Arial"/>
          <w:color w:val="7F7F7F"/>
          <w:sz w:val="17"/>
        </w:rPr>
        <w:t>▪ Participation au processus d’externalisation d’activités à l’étranger : formation, modes opératoires, check-lists.</w:t>
      </w:r>
    </w:p>
    <w:p w14:paraId="69D938AF" w14:textId="77777777" w:rsidR="008442B7" w:rsidRDefault="00511B9C">
      <w:pPr>
        <w:spacing w:after="34"/>
        <w:ind w:left="461" w:hanging="202"/>
      </w:pPr>
      <w:r>
        <w:rPr>
          <w:rFonts w:eastAsia="Arial"/>
          <w:color w:val="7F7F7F"/>
          <w:sz w:val="17"/>
        </w:rPr>
        <w:t>▪ Gestion financière des contrats mono-support et multi-support : arbitrages, gestion pilotée et gestion libre.</w:t>
      </w:r>
    </w:p>
    <w:p w14:paraId="4D607EF8" w14:textId="77777777" w:rsidR="008442B7" w:rsidRDefault="00511B9C">
      <w:pPr>
        <w:spacing w:after="34"/>
        <w:ind w:left="461" w:hanging="202"/>
      </w:pPr>
      <w:r>
        <w:rPr>
          <w:rFonts w:eastAsia="Arial"/>
          <w:color w:val="7F7F7F"/>
          <w:sz w:val="17"/>
        </w:rPr>
        <w:t>▪ Analyse et validation des dossiers KYC dans le respect des exigences AML.</w:t>
      </w:r>
    </w:p>
    <w:p w14:paraId="09F3D16E" w14:textId="77777777" w:rsidR="008442B7" w:rsidRDefault="00511B9C">
      <w:pPr>
        <w:spacing w:after="34"/>
        <w:ind w:left="461" w:hanging="202"/>
      </w:pPr>
      <w:r>
        <w:rPr>
          <w:rFonts w:eastAsia="Arial"/>
          <w:color w:val="7F7F7F"/>
          <w:sz w:val="17"/>
        </w:rPr>
        <w:t>▪ Collaboration avec l’équipe conformité pour le traitement des alertes AML.</w:t>
      </w:r>
    </w:p>
    <w:p w14:paraId="69B61A90" w14:textId="77777777" w:rsidR="008442B7" w:rsidRDefault="00511B9C">
      <w:pPr>
        <w:spacing w:after="34"/>
        <w:ind w:left="461" w:hanging="202"/>
      </w:pPr>
      <w:r>
        <w:rPr>
          <w:rFonts w:eastAsia="Arial"/>
          <w:color w:val="7F7F7F"/>
          <w:sz w:val="17"/>
        </w:rPr>
        <w:t>▪ Participation aux comités de pilotage avec le client AXA : suivi des actions et des incidents.</w:t>
      </w:r>
    </w:p>
    <w:p w14:paraId="0A25E999" w14:textId="77777777" w:rsidR="008442B7" w:rsidRDefault="00511B9C">
      <w:pPr>
        <w:spacing w:after="34"/>
        <w:ind w:left="461" w:hanging="202"/>
      </w:pPr>
      <w:r>
        <w:rPr>
          <w:rFonts w:eastAsia="Arial"/>
          <w:color w:val="7F7F7F"/>
          <w:sz w:val="17"/>
        </w:rPr>
        <w:t>▪ Gestion de la relation et de la communication entre Accenture et AXA via un portail extranet.</w:t>
      </w:r>
    </w:p>
    <w:p w14:paraId="6B7F398B" w14:textId="3A06117C" w:rsidR="008442B7" w:rsidRDefault="00511B9C" w:rsidP="00D054C8">
      <w:pPr>
        <w:spacing w:before="20" w:after="60"/>
      </w:pPr>
      <w:r>
        <w:rPr>
          <w:b/>
          <w:color w:val="C00000"/>
          <w:sz w:val="17"/>
        </w:rPr>
        <w:t xml:space="preserve">Impact : </w:t>
      </w:r>
      <w:r>
        <w:rPr>
          <w:color w:val="7F7F7F"/>
          <w:sz w:val="17"/>
        </w:rPr>
        <w:t>Consolidation de la connaissance des processus de gestion assurance, de la relation client grand compte, de la conformité et du pilotage opérationnel.</w:t>
      </w:r>
    </w:p>
    <w:p w14:paraId="0ACF74B9" w14:textId="77777777" w:rsidR="008442B7" w:rsidRDefault="00511B9C">
      <w:pPr>
        <w:spacing w:after="20"/>
      </w:pPr>
      <w:r>
        <w:rPr>
          <w:rFonts w:eastAsia="Arial"/>
          <w:b/>
          <w:color w:val="666666"/>
          <w:sz w:val="16"/>
        </w:rPr>
        <w:t xml:space="preserve">Environnement technique : </w:t>
      </w:r>
      <w:r>
        <w:rPr>
          <w:rFonts w:eastAsia="Arial"/>
          <w:color w:val="7F7F7F"/>
          <w:sz w:val="16"/>
        </w:rPr>
        <w:t>KELIA, SQL</w:t>
      </w:r>
    </w:p>
    <w:p w14:paraId="53BD8DFC" w14:textId="77777777" w:rsidR="008442B7" w:rsidRDefault="00511B9C">
      <w:pPr>
        <w:spacing w:after="20"/>
        <w:rPr>
          <w:rFonts w:eastAsia="Arial"/>
          <w:color w:val="7F7F7F"/>
          <w:sz w:val="16"/>
        </w:rPr>
      </w:pPr>
      <w:r>
        <w:rPr>
          <w:rFonts w:eastAsia="Arial"/>
          <w:b/>
          <w:color w:val="666666"/>
          <w:sz w:val="16"/>
        </w:rPr>
        <w:t xml:space="preserve">Environnement fonctionnel : </w:t>
      </w:r>
      <w:r>
        <w:rPr>
          <w:rFonts w:eastAsia="Arial"/>
          <w:color w:val="7F7F7F"/>
          <w:sz w:val="16"/>
        </w:rPr>
        <w:t>Assurance Vie, Épargne, Retraite, KYC</w:t>
      </w:r>
    </w:p>
    <w:p w14:paraId="70B2BC4A" w14:textId="77777777" w:rsidR="00D054C8" w:rsidRDefault="00D054C8">
      <w:pPr>
        <w:spacing w:after="20"/>
      </w:pPr>
    </w:p>
    <w:p w14:paraId="706F8086" w14:textId="38179A4C" w:rsidR="008442B7" w:rsidRDefault="00511B9C">
      <w:pPr>
        <w:spacing w:before="120"/>
      </w:pPr>
      <w:r>
        <w:rPr>
          <w:rFonts w:eastAsia="Arial"/>
          <w:b/>
          <w:color w:val="C00000"/>
        </w:rPr>
        <w:t>ASSURONE GROUPE, 2013 / 2014</w:t>
      </w:r>
    </w:p>
    <w:p w14:paraId="65267536" w14:textId="77777777" w:rsidR="008442B7" w:rsidRDefault="00511B9C">
      <w:pPr>
        <w:spacing w:after="60"/>
      </w:pPr>
      <w:r>
        <w:rPr>
          <w:rFonts w:eastAsia="Arial"/>
          <w:b/>
          <w:i/>
          <w:color w:val="7F7F7F"/>
          <w:sz w:val="19"/>
        </w:rPr>
        <w:t>Gestionnaire</w:t>
      </w:r>
    </w:p>
    <w:p w14:paraId="0F6B7FB9" w14:textId="77777777" w:rsidR="008442B7" w:rsidRDefault="00511B9C">
      <w:pPr>
        <w:spacing w:after="40"/>
      </w:pPr>
      <w:r>
        <w:rPr>
          <w:rFonts w:eastAsia="Arial"/>
          <w:b/>
          <w:color w:val="666666"/>
          <w:sz w:val="17"/>
        </w:rPr>
        <w:t xml:space="preserve">Description : </w:t>
      </w:r>
      <w:r>
        <w:rPr>
          <w:rFonts w:eastAsia="Arial"/>
          <w:color w:val="7F7F7F"/>
          <w:sz w:val="17"/>
        </w:rPr>
        <w:t>Production des contrats IARD Auto et MRH au sein d’un réseau de courtiers 100 % digital, avec gestion de contrats et gestion de sinistres.</w:t>
      </w:r>
    </w:p>
    <w:p w14:paraId="2A0F8D49" w14:textId="77777777" w:rsidR="008442B7" w:rsidRDefault="00511B9C">
      <w:pPr>
        <w:spacing w:after="34"/>
        <w:ind w:left="461" w:hanging="202"/>
      </w:pPr>
      <w:r>
        <w:rPr>
          <w:rFonts w:eastAsia="Arial"/>
          <w:color w:val="7F7F7F"/>
          <w:sz w:val="17"/>
        </w:rPr>
        <w:t>▪ Gestion de la relation client avec les courtiers.</w:t>
      </w:r>
    </w:p>
    <w:p w14:paraId="31AC0263" w14:textId="77777777" w:rsidR="008442B7" w:rsidRDefault="00511B9C">
      <w:pPr>
        <w:spacing w:after="34"/>
        <w:ind w:left="461" w:hanging="202"/>
      </w:pPr>
      <w:r>
        <w:rPr>
          <w:rFonts w:eastAsia="Arial"/>
          <w:color w:val="7F7F7F"/>
          <w:sz w:val="17"/>
        </w:rPr>
        <w:t>▪ Gestion des contrats : mise en place, avenants, contrôle de conformité des dossiers et pièces reçues.</w:t>
      </w:r>
    </w:p>
    <w:p w14:paraId="2EE453C7" w14:textId="77777777" w:rsidR="008442B7" w:rsidRDefault="00511B9C">
      <w:pPr>
        <w:spacing w:after="34"/>
        <w:ind w:left="461" w:hanging="202"/>
      </w:pPr>
      <w:r>
        <w:rPr>
          <w:rFonts w:eastAsia="Arial"/>
          <w:color w:val="7F7F7F"/>
          <w:sz w:val="17"/>
        </w:rPr>
        <w:t>▪ Gestion des sinistres Auto et MRH.</w:t>
      </w:r>
    </w:p>
    <w:p w14:paraId="086EBB89" w14:textId="77777777" w:rsidR="008442B7" w:rsidRDefault="00511B9C">
      <w:pPr>
        <w:spacing w:after="34"/>
        <w:ind w:left="461" w:hanging="202"/>
      </w:pPr>
      <w:r>
        <w:rPr>
          <w:rFonts w:eastAsia="Arial"/>
          <w:color w:val="7F7F7F"/>
          <w:sz w:val="17"/>
        </w:rPr>
        <w:t>▪ Analyse et détermination des responsabilités.</w:t>
      </w:r>
    </w:p>
    <w:p w14:paraId="1B1D19C3" w14:textId="77777777" w:rsidR="008442B7" w:rsidRDefault="00511B9C">
      <w:pPr>
        <w:spacing w:after="34"/>
        <w:ind w:left="461" w:hanging="202"/>
      </w:pPr>
      <w:r>
        <w:rPr>
          <w:rFonts w:eastAsia="Arial"/>
          <w:color w:val="7F7F7F"/>
          <w:sz w:val="17"/>
        </w:rPr>
        <w:t>▪ Prise de contact avec les victimes et/ou leur mandataire.</w:t>
      </w:r>
    </w:p>
    <w:p w14:paraId="46722103" w14:textId="77777777" w:rsidR="008442B7" w:rsidRDefault="00511B9C">
      <w:pPr>
        <w:spacing w:after="34"/>
        <w:ind w:left="461" w:hanging="202"/>
      </w:pPr>
      <w:r>
        <w:rPr>
          <w:rFonts w:eastAsia="Arial"/>
          <w:color w:val="7F7F7F"/>
          <w:sz w:val="17"/>
        </w:rPr>
        <w:t>▪ Instruction des dossiers : mise en place d’expertises médicales ou judiciaires, indemnisation des victimes et accompagnement personnalisé.</w:t>
      </w:r>
    </w:p>
    <w:p w14:paraId="23693B65" w14:textId="77777777" w:rsidR="008442B7" w:rsidRDefault="00511B9C">
      <w:pPr>
        <w:spacing w:after="34"/>
        <w:ind w:left="461" w:hanging="202"/>
      </w:pPr>
      <w:r>
        <w:rPr>
          <w:rFonts w:eastAsia="Arial"/>
          <w:color w:val="7F7F7F"/>
          <w:sz w:val="17"/>
        </w:rPr>
        <w:t>▪ Gestion des recours matériels et des recours des tiers payeurs.</w:t>
      </w:r>
    </w:p>
    <w:p w14:paraId="17185A3A" w14:textId="77777777" w:rsidR="008442B7" w:rsidRDefault="00511B9C">
      <w:pPr>
        <w:spacing w:after="34"/>
        <w:ind w:left="461" w:hanging="202"/>
      </w:pPr>
      <w:r>
        <w:rPr>
          <w:rFonts w:eastAsia="Arial"/>
          <w:color w:val="7F7F7F"/>
          <w:sz w:val="17"/>
        </w:rPr>
        <w:t>▪ Participation à l’activité du service et aux projets en cours ; traitement des courriers, emails et appels téléphoniques.</w:t>
      </w:r>
    </w:p>
    <w:p w14:paraId="1C4A0FF4" w14:textId="6AA13006" w:rsidR="008442B7" w:rsidRDefault="00511B9C" w:rsidP="00D054C8">
      <w:pPr>
        <w:spacing w:before="20" w:after="60"/>
      </w:pPr>
      <w:r>
        <w:rPr>
          <w:b/>
          <w:color w:val="C00000"/>
          <w:sz w:val="17"/>
        </w:rPr>
        <w:t xml:space="preserve">Impact : </w:t>
      </w:r>
      <w:r>
        <w:rPr>
          <w:color w:val="7F7F7F"/>
          <w:sz w:val="17"/>
        </w:rPr>
        <w:t>Expérience directe sur des processus d’indemnisation IARD Auto/MRH : instruction des dossiers, analyse des responsabilités, suivi des expertises, recours, tiers payeurs et indemnisation des victimes.</w:t>
      </w:r>
    </w:p>
    <w:p w14:paraId="6052D5E9" w14:textId="77777777" w:rsidR="008442B7" w:rsidRDefault="00511B9C">
      <w:pPr>
        <w:spacing w:after="20"/>
      </w:pPr>
      <w:r>
        <w:rPr>
          <w:rFonts w:eastAsia="Arial"/>
          <w:b/>
          <w:color w:val="666666"/>
          <w:sz w:val="16"/>
        </w:rPr>
        <w:t xml:space="preserve">Environnement technique : </w:t>
      </w:r>
      <w:r>
        <w:rPr>
          <w:rFonts w:eastAsia="Arial"/>
          <w:color w:val="7F7F7F"/>
          <w:sz w:val="16"/>
        </w:rPr>
        <w:t>KELIA</w:t>
      </w:r>
    </w:p>
    <w:p w14:paraId="64E5366A" w14:textId="77777777" w:rsidR="008442B7" w:rsidRDefault="00511B9C">
      <w:pPr>
        <w:spacing w:after="20"/>
        <w:rPr>
          <w:rFonts w:eastAsia="Arial"/>
          <w:color w:val="7F7F7F"/>
          <w:sz w:val="16"/>
        </w:rPr>
      </w:pPr>
      <w:r>
        <w:rPr>
          <w:rFonts w:eastAsia="Arial"/>
          <w:b/>
          <w:color w:val="666666"/>
          <w:sz w:val="16"/>
        </w:rPr>
        <w:t xml:space="preserve">Environnement fonctionnel : </w:t>
      </w:r>
      <w:r>
        <w:rPr>
          <w:rFonts w:eastAsia="Arial"/>
          <w:color w:val="7F7F7F"/>
          <w:sz w:val="16"/>
        </w:rPr>
        <w:t>Assurance IARD, Auto, MRH, Sinistres, Indemnisation, KYC</w:t>
      </w:r>
    </w:p>
    <w:p w14:paraId="0111327A" w14:textId="77777777" w:rsidR="00D054C8" w:rsidRDefault="00D054C8">
      <w:pPr>
        <w:spacing w:after="20"/>
        <w:rPr>
          <w:rFonts w:eastAsia="Arial"/>
          <w:color w:val="7F7F7F"/>
          <w:sz w:val="16"/>
        </w:rPr>
      </w:pPr>
    </w:p>
    <w:p w14:paraId="66E4C017" w14:textId="77777777" w:rsidR="00D054C8" w:rsidRDefault="00D054C8">
      <w:pPr>
        <w:spacing w:after="20"/>
        <w:rPr>
          <w:rFonts w:eastAsia="Arial"/>
          <w:color w:val="7F7F7F"/>
          <w:sz w:val="16"/>
        </w:rPr>
      </w:pPr>
    </w:p>
    <w:p w14:paraId="4736B537" w14:textId="77777777" w:rsidR="00D054C8" w:rsidRDefault="00D054C8">
      <w:pPr>
        <w:spacing w:after="20"/>
      </w:pPr>
    </w:p>
    <w:p w14:paraId="3DD0CE1D" w14:textId="6939DFF6" w:rsidR="008442B7" w:rsidRDefault="00511B9C">
      <w:pPr>
        <w:spacing w:before="120"/>
      </w:pPr>
      <w:r>
        <w:rPr>
          <w:rFonts w:eastAsia="Arial"/>
          <w:b/>
          <w:color w:val="C00000"/>
        </w:rPr>
        <w:lastRenderedPageBreak/>
        <w:t>ACCENTURE, 2012 / 2013</w:t>
      </w:r>
    </w:p>
    <w:p w14:paraId="78190285" w14:textId="77777777" w:rsidR="008442B7" w:rsidRDefault="00511B9C">
      <w:pPr>
        <w:spacing w:after="60"/>
      </w:pPr>
      <w:r>
        <w:rPr>
          <w:rFonts w:eastAsia="Arial"/>
          <w:b/>
          <w:i/>
          <w:color w:val="7F7F7F"/>
          <w:sz w:val="19"/>
        </w:rPr>
        <w:t>Administrateur</w:t>
      </w:r>
    </w:p>
    <w:p w14:paraId="7282A4D8" w14:textId="77777777" w:rsidR="008442B7" w:rsidRDefault="00511B9C">
      <w:pPr>
        <w:spacing w:after="40"/>
      </w:pPr>
      <w:r>
        <w:rPr>
          <w:rFonts w:eastAsia="Arial"/>
          <w:b/>
          <w:color w:val="666666"/>
          <w:sz w:val="17"/>
        </w:rPr>
        <w:t xml:space="preserve">Description : </w:t>
      </w:r>
      <w:r>
        <w:rPr>
          <w:rFonts w:eastAsia="Arial"/>
          <w:color w:val="7F7F7F"/>
          <w:sz w:val="17"/>
        </w:rPr>
        <w:t>Gestion des contrats collectifs d’épargne et de retraite des portefeuilles courtiers d’AXA et d’HUMANIS.</w:t>
      </w:r>
    </w:p>
    <w:p w14:paraId="18FAEE7A" w14:textId="77777777" w:rsidR="008442B7" w:rsidRDefault="00511B9C">
      <w:pPr>
        <w:spacing w:after="34"/>
        <w:ind w:left="461" w:hanging="202"/>
      </w:pPr>
      <w:r>
        <w:rPr>
          <w:rFonts w:eastAsia="Arial"/>
          <w:color w:val="7F7F7F"/>
          <w:sz w:val="17"/>
        </w:rPr>
        <w:t>▪ Production qualitative et quantitative des contrats, modifications et règlements.</w:t>
      </w:r>
    </w:p>
    <w:p w14:paraId="6D9B8979" w14:textId="77777777" w:rsidR="008442B7" w:rsidRDefault="00511B9C">
      <w:pPr>
        <w:spacing w:after="34"/>
        <w:ind w:left="461" w:hanging="202"/>
      </w:pPr>
      <w:r>
        <w:rPr>
          <w:rFonts w:eastAsia="Arial"/>
          <w:color w:val="7F7F7F"/>
          <w:sz w:val="17"/>
        </w:rPr>
        <w:t>▪ Suivi de la vie des contrats : rachats, versements exceptionnels et obligatoires, affaires nouvelles, liquidations, décès et transferts.</w:t>
      </w:r>
    </w:p>
    <w:p w14:paraId="02F5C7EB" w14:textId="77777777" w:rsidR="008442B7" w:rsidRDefault="00511B9C">
      <w:pPr>
        <w:spacing w:after="34"/>
        <w:ind w:left="461" w:hanging="202"/>
      </w:pPr>
      <w:r>
        <w:rPr>
          <w:rFonts w:eastAsia="Arial"/>
          <w:color w:val="7F7F7F"/>
          <w:sz w:val="17"/>
        </w:rPr>
        <w:t>▪ Gestion financière des contrats mono-support et multi-support : arbitrages, gestion pilotée et gestion libre.</w:t>
      </w:r>
    </w:p>
    <w:p w14:paraId="2A0337A6" w14:textId="77777777" w:rsidR="008442B7" w:rsidRDefault="00511B9C">
      <w:pPr>
        <w:spacing w:after="34"/>
        <w:ind w:left="461" w:hanging="202"/>
      </w:pPr>
      <w:r>
        <w:rPr>
          <w:rFonts w:eastAsia="Arial"/>
          <w:color w:val="7F7F7F"/>
          <w:sz w:val="17"/>
        </w:rPr>
        <w:t>▪ Saisie et contrôle des opérations de gestion des contrats, régularisation des actes de gestion.</w:t>
      </w:r>
    </w:p>
    <w:p w14:paraId="587A9467" w14:textId="77777777" w:rsidR="008442B7" w:rsidRDefault="00511B9C">
      <w:pPr>
        <w:spacing w:after="34"/>
        <w:ind w:left="461" w:hanging="202"/>
      </w:pPr>
      <w:r>
        <w:rPr>
          <w:rFonts w:eastAsia="Arial"/>
          <w:color w:val="7F7F7F"/>
          <w:sz w:val="17"/>
        </w:rPr>
        <w:t>▪ Analyse et validation des dossiers KYC dans le respect des exigences AML.</w:t>
      </w:r>
    </w:p>
    <w:p w14:paraId="719C0DA1" w14:textId="77777777" w:rsidR="008442B7" w:rsidRDefault="00511B9C">
      <w:pPr>
        <w:spacing w:after="34"/>
        <w:ind w:left="461" w:hanging="202"/>
      </w:pPr>
      <w:r>
        <w:rPr>
          <w:rFonts w:eastAsia="Arial"/>
          <w:color w:val="7F7F7F"/>
          <w:sz w:val="17"/>
        </w:rPr>
        <w:t>▪ Collaboration avec l’équipe conformité pour le traitement des alertes AML.</w:t>
      </w:r>
    </w:p>
    <w:p w14:paraId="0AC3CE01" w14:textId="77777777" w:rsidR="008442B7" w:rsidRDefault="00511B9C">
      <w:pPr>
        <w:spacing w:after="34"/>
        <w:ind w:left="461" w:hanging="202"/>
      </w:pPr>
      <w:r>
        <w:rPr>
          <w:rFonts w:eastAsia="Arial"/>
          <w:color w:val="7F7F7F"/>
          <w:sz w:val="17"/>
        </w:rPr>
        <w:t>▪ Traitement des travaux de fin d’année, actions sensibles et incidents.</w:t>
      </w:r>
    </w:p>
    <w:p w14:paraId="14C2C13A" w14:textId="1D20033C" w:rsidR="008442B7" w:rsidRDefault="00F525BB" w:rsidP="00511B9C">
      <w:pPr>
        <w:spacing w:before="20" w:after="60"/>
      </w:pPr>
      <w:r>
        <w:rPr>
          <w:b/>
          <w:color w:val="C00000"/>
          <w:sz w:val="17"/>
        </w:rPr>
        <w:t>I</w:t>
      </w:r>
      <w:r w:rsidR="00511B9C">
        <w:rPr>
          <w:b/>
          <w:color w:val="C00000"/>
          <w:sz w:val="17"/>
        </w:rPr>
        <w:t xml:space="preserve">mpact : </w:t>
      </w:r>
      <w:r w:rsidR="00511B9C">
        <w:rPr>
          <w:color w:val="7F7F7F"/>
          <w:sz w:val="17"/>
        </w:rPr>
        <w:t>Développement des bases métier assurance, du contrôle opérationnel des actes de gestion et de la conformité KYC/AML.</w:t>
      </w:r>
    </w:p>
    <w:p w14:paraId="0E7B7EC7" w14:textId="77777777" w:rsidR="008442B7" w:rsidRDefault="00511B9C">
      <w:pPr>
        <w:spacing w:after="20"/>
      </w:pPr>
      <w:r>
        <w:rPr>
          <w:rFonts w:eastAsia="Arial"/>
          <w:b/>
          <w:color w:val="666666"/>
          <w:sz w:val="16"/>
        </w:rPr>
        <w:t xml:space="preserve">Environnement technique : </w:t>
      </w:r>
      <w:r>
        <w:rPr>
          <w:rFonts w:eastAsia="Arial"/>
          <w:color w:val="7F7F7F"/>
          <w:sz w:val="16"/>
        </w:rPr>
        <w:t>KELIA</w:t>
      </w:r>
    </w:p>
    <w:p w14:paraId="32BB4E51" w14:textId="77777777" w:rsidR="008442B7" w:rsidRDefault="00511B9C">
      <w:pPr>
        <w:spacing w:after="20"/>
      </w:pPr>
      <w:r>
        <w:rPr>
          <w:rFonts w:eastAsia="Arial"/>
          <w:b/>
          <w:color w:val="666666"/>
          <w:sz w:val="16"/>
        </w:rPr>
        <w:t xml:space="preserve">Environnement fonctionnel : </w:t>
      </w:r>
      <w:r>
        <w:rPr>
          <w:rFonts w:eastAsia="Arial"/>
          <w:color w:val="7F7F7F"/>
          <w:sz w:val="16"/>
        </w:rPr>
        <w:t>Assurance Vie, Épargne, Retraite, KYC</w:t>
      </w:r>
    </w:p>
    <w:sectPr w:rsidR="008442B7" w:rsidSect="004E6781">
      <w:headerReference w:type="even" r:id="rId11"/>
      <w:headerReference w:type="default" r:id="rId12"/>
      <w:footerReference w:type="even" r:id="rId13"/>
      <w:footerReference w:type="default" r:id="rId14"/>
      <w:headerReference w:type="first" r:id="rId15"/>
      <w:footerReference w:type="first" r:id="rId16"/>
      <w:pgSz w:w="11906" w:h="16838" w:code="9"/>
      <w:pgMar w:top="2477" w:right="1080" w:bottom="1181" w:left="1080" w:header="504" w:footer="50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EA1C5" w14:textId="77777777" w:rsidR="00847B98" w:rsidRDefault="00847B98">
      <w:r>
        <w:separator/>
      </w:r>
    </w:p>
  </w:endnote>
  <w:endnote w:type="continuationSeparator" w:id="0">
    <w:p w14:paraId="72154C35" w14:textId="77777777" w:rsidR="00847B98" w:rsidRDefault="00847B98">
      <w:r>
        <w:continuationSeparator/>
      </w:r>
    </w:p>
  </w:endnote>
  <w:endnote w:type="continuationNotice" w:id="1">
    <w:p w14:paraId="0D3214CE" w14:textId="77777777" w:rsidR="00847B98" w:rsidRDefault="00847B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C54FF" w14:textId="77777777" w:rsidR="00C363B2" w:rsidRDefault="00C363B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DA320" w14:textId="35F5C96E" w:rsidR="00653327" w:rsidRPr="006262D2" w:rsidRDefault="00653327" w:rsidP="00F27F6A">
    <w:pPr>
      <w:pBdr>
        <w:top w:val="single" w:sz="12" w:space="1" w:color="808080" w:themeColor="background1" w:themeShade="80"/>
      </w:pBdr>
      <w:jc w:val="center"/>
      <w:rPr>
        <w:b/>
        <w:bCs/>
        <w:color w:val="808080" w:themeColor="background1" w:themeShade="80"/>
        <w:sz w:val="16"/>
        <w:szCs w:val="16"/>
      </w:rPr>
    </w:pPr>
    <w:r w:rsidRPr="006262D2">
      <w:rPr>
        <w:b/>
        <w:bCs/>
        <w:color w:val="808080" w:themeColor="background1" w:themeShade="80"/>
        <w:sz w:val="16"/>
        <w:szCs w:val="16"/>
      </w:rPr>
      <w:t>FASTOR GIE</w:t>
    </w:r>
    <w:r w:rsidRPr="006262D2">
      <w:rPr>
        <w:color w:val="808080" w:themeColor="background1" w:themeShade="80"/>
        <w:sz w:val="16"/>
        <w:szCs w:val="16"/>
      </w:rPr>
      <w:t xml:space="preserve"> </w:t>
    </w:r>
    <w:r w:rsidRPr="006262D2">
      <w:rPr>
        <w:b/>
        <w:bCs/>
        <w:color w:val="808080" w:themeColor="background1" w:themeShade="80"/>
        <w:sz w:val="16"/>
        <w:szCs w:val="16"/>
      </w:rPr>
      <w:t xml:space="preserve">- </w:t>
    </w:r>
    <w:proofErr w:type="spellStart"/>
    <w:r w:rsidRPr="006262D2">
      <w:rPr>
        <w:b/>
        <w:bCs/>
        <w:color w:val="808080" w:themeColor="background1" w:themeShade="80"/>
        <w:sz w:val="16"/>
        <w:szCs w:val="16"/>
      </w:rPr>
      <w:t>Chamfleury</w:t>
    </w:r>
    <w:proofErr w:type="spellEnd"/>
    <w:r w:rsidRPr="006262D2">
      <w:rPr>
        <w:b/>
        <w:bCs/>
        <w:color w:val="808080" w:themeColor="background1" w:themeShade="80"/>
        <w:sz w:val="16"/>
        <w:szCs w:val="16"/>
      </w:rPr>
      <w:t xml:space="preserve"> - 9 rue Georges Cloarec 27320 </w:t>
    </w:r>
    <w:r w:rsidR="00F27F6A" w:rsidRPr="006262D2">
      <w:rPr>
        <w:b/>
        <w:bCs/>
        <w:color w:val="808080" w:themeColor="background1" w:themeShade="80"/>
        <w:sz w:val="16"/>
        <w:szCs w:val="16"/>
      </w:rPr>
      <w:t xml:space="preserve">LA MADELEINE DE NONANCOURT </w:t>
    </w:r>
  </w:p>
  <w:p w14:paraId="2117F857" w14:textId="77777777" w:rsidR="00653327" w:rsidRPr="006262D2" w:rsidRDefault="00653327" w:rsidP="00102344">
    <w:pPr>
      <w:ind w:left="-993"/>
      <w:jc w:val="center"/>
      <w:rPr>
        <w:b/>
        <w:bCs/>
        <w:color w:val="808080" w:themeColor="background1" w:themeShade="80"/>
        <w:sz w:val="16"/>
        <w:szCs w:val="16"/>
      </w:rPr>
    </w:pPr>
    <w:r w:rsidRPr="006262D2">
      <w:rPr>
        <w:b/>
        <w:bCs/>
        <w:color w:val="808080" w:themeColor="background1" w:themeShade="80"/>
        <w:sz w:val="16"/>
        <w:szCs w:val="16"/>
      </w:rPr>
      <w:t>GIE au capital de 40 000 € - RCS Evreux 808 389 464</w:t>
    </w:r>
  </w:p>
  <w:p w14:paraId="2F9EE2DF" w14:textId="14E57BCA" w:rsidR="00653327" w:rsidRPr="006262D2" w:rsidRDefault="00F27F6A" w:rsidP="00102344">
    <w:pPr>
      <w:ind w:left="-993"/>
      <w:jc w:val="center"/>
      <w:rPr>
        <w:color w:val="808080" w:themeColor="background1" w:themeShade="80"/>
        <w:sz w:val="16"/>
        <w:szCs w:val="16"/>
      </w:rPr>
    </w:pPr>
    <w:r w:rsidRPr="00F27F6A">
      <w:rPr>
        <w:color w:val="808080" w:themeColor="background1" w:themeShade="80"/>
        <w:sz w:val="16"/>
        <w:szCs w:val="16"/>
      </w:rPr>
      <w:t>Tel</w:t>
    </w:r>
    <w:r>
      <w:rPr>
        <w:color w:val="808080" w:themeColor="background1" w:themeShade="80"/>
        <w:sz w:val="16"/>
        <w:szCs w:val="16"/>
      </w:rPr>
      <w:t>.</w:t>
    </w:r>
    <w:r w:rsidRPr="00F27F6A">
      <w:rPr>
        <w:color w:val="808080" w:themeColor="background1" w:themeShade="80"/>
        <w:sz w:val="16"/>
        <w:szCs w:val="16"/>
      </w:rPr>
      <w:t xml:space="preserve"> 02 32 37 71 5</w:t>
    </w:r>
    <w:r w:rsidR="00FA07A7">
      <w:rPr>
        <w:color w:val="808080" w:themeColor="background1" w:themeShade="80"/>
        <w:sz w:val="16"/>
        <w:szCs w:val="16"/>
      </w:rPr>
      <w:t>0</w:t>
    </w:r>
    <w:r w:rsidRPr="006262D2">
      <w:rPr>
        <w:b/>
        <w:bCs/>
        <w:color w:val="808080" w:themeColor="background1" w:themeShade="80"/>
        <w:sz w:val="16"/>
        <w:szCs w:val="16"/>
      </w:rPr>
      <w:t xml:space="preserve"> </w:t>
    </w:r>
    <w:r w:rsidR="00653327" w:rsidRPr="006262D2">
      <w:rPr>
        <w:color w:val="808080" w:themeColor="background1" w:themeShade="80"/>
        <w:sz w:val="16"/>
        <w:szCs w:val="16"/>
      </w:rPr>
      <w:t xml:space="preserve">E-mail : </w:t>
    </w:r>
    <w:hyperlink r:id="rId1" w:history="1">
      <w:r w:rsidR="009A7C9A">
        <w:rPr>
          <w:rStyle w:val="Lienhypertexte"/>
          <w:color w:val="808080" w:themeColor="background1" w:themeShade="80"/>
          <w:sz w:val="16"/>
          <w:szCs w:val="16"/>
        </w:rPr>
        <w:t>service.client</w:t>
      </w:r>
      <w:r w:rsidR="00653327" w:rsidRPr="006262D2">
        <w:rPr>
          <w:rStyle w:val="Lienhypertexte"/>
          <w:color w:val="808080" w:themeColor="background1" w:themeShade="80"/>
          <w:sz w:val="16"/>
          <w:szCs w:val="16"/>
        </w:rPr>
        <w:t>@fastor.com</w:t>
      </w:r>
    </w:hyperlink>
    <w:r w:rsidR="00653327" w:rsidRPr="006262D2">
      <w:rPr>
        <w:color w:val="808080" w:themeColor="background1" w:themeShade="80"/>
        <w:sz w:val="16"/>
        <w:szCs w:val="16"/>
      </w:rPr>
      <w:t xml:space="preserve"> Site : </w:t>
    </w:r>
    <w:hyperlink r:id="rId2" w:history="1">
      <w:r w:rsidR="00653327" w:rsidRPr="006262D2">
        <w:rPr>
          <w:rStyle w:val="Lienhypertexte"/>
          <w:color w:val="808080" w:themeColor="background1" w:themeShade="80"/>
          <w:sz w:val="16"/>
          <w:szCs w:val="16"/>
        </w:rPr>
        <w:t>www.fastor.com</w:t>
      </w:r>
    </w:hyperlink>
    <w:r w:rsidR="00653327" w:rsidRPr="006262D2">
      <w:rPr>
        <w:color w:val="808080" w:themeColor="background1" w:themeShade="8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639C" w14:textId="77777777" w:rsidR="00653327" w:rsidRPr="00BE11C7" w:rsidRDefault="00653327" w:rsidP="00635B0D">
    <w:pPr>
      <w:ind w:left="-993"/>
      <w:jc w:val="center"/>
      <w:rPr>
        <w:color w:val="CA1634"/>
        <w:sz w:val="16"/>
        <w:szCs w:val="12"/>
      </w:rPr>
    </w:pPr>
    <w:r>
      <w:rPr>
        <w:color w:val="CA1634"/>
        <w:sz w:val="16"/>
        <w:szCs w:val="12"/>
      </w:rPr>
      <w:t>FASTOR GIE -</w:t>
    </w:r>
    <w:r w:rsidRPr="00BE11C7">
      <w:rPr>
        <w:color w:val="CA1634"/>
        <w:sz w:val="16"/>
        <w:szCs w:val="12"/>
      </w:rPr>
      <w:t xml:space="preserve"> </w:t>
    </w:r>
    <w:proofErr w:type="spellStart"/>
    <w:r w:rsidRPr="00BE11C7">
      <w:rPr>
        <w:color w:val="CA1634"/>
        <w:sz w:val="16"/>
        <w:szCs w:val="12"/>
      </w:rPr>
      <w:t>Ch</w:t>
    </w:r>
    <w:r>
      <w:rPr>
        <w:color w:val="CA1634"/>
        <w:sz w:val="16"/>
        <w:szCs w:val="12"/>
      </w:rPr>
      <w:t>amfleury</w:t>
    </w:r>
    <w:proofErr w:type="spellEnd"/>
    <w:r>
      <w:rPr>
        <w:color w:val="CA1634"/>
        <w:sz w:val="16"/>
        <w:szCs w:val="12"/>
      </w:rPr>
      <w:t xml:space="preserve"> - 9 rue Georges Cloarec </w:t>
    </w:r>
    <w:r w:rsidRPr="00BE11C7">
      <w:rPr>
        <w:color w:val="CA1634"/>
        <w:sz w:val="16"/>
        <w:szCs w:val="12"/>
      </w:rPr>
      <w:t>27320 La</w:t>
    </w:r>
    <w:r>
      <w:rPr>
        <w:color w:val="CA1634"/>
        <w:sz w:val="16"/>
        <w:szCs w:val="12"/>
      </w:rPr>
      <w:t xml:space="preserve"> </w:t>
    </w:r>
    <w:r w:rsidRPr="00BE11C7">
      <w:rPr>
        <w:color w:val="CA1634"/>
        <w:sz w:val="16"/>
        <w:szCs w:val="12"/>
      </w:rPr>
      <w:t>Madeleine de Nonancourt - Tel</w:t>
    </w:r>
    <w:r>
      <w:rPr>
        <w:color w:val="CA1634"/>
        <w:sz w:val="16"/>
        <w:szCs w:val="12"/>
      </w:rPr>
      <w:t xml:space="preserve"> </w:t>
    </w:r>
    <w:r w:rsidRPr="00BE11C7">
      <w:rPr>
        <w:color w:val="CA1634"/>
        <w:sz w:val="16"/>
        <w:szCs w:val="12"/>
      </w:rPr>
      <w:t xml:space="preserve">02 32 </w:t>
    </w:r>
    <w:r>
      <w:rPr>
        <w:color w:val="CA1634"/>
        <w:sz w:val="16"/>
        <w:szCs w:val="12"/>
      </w:rPr>
      <w:t>37 71 50</w:t>
    </w:r>
  </w:p>
  <w:p w14:paraId="38EF261F" w14:textId="77777777" w:rsidR="00653327" w:rsidRPr="00BE11C7" w:rsidRDefault="00653327" w:rsidP="00635B0D">
    <w:pPr>
      <w:ind w:left="-993"/>
      <w:jc w:val="center"/>
      <w:rPr>
        <w:color w:val="CA1634"/>
        <w:sz w:val="16"/>
        <w:szCs w:val="12"/>
      </w:rPr>
    </w:pPr>
    <w:r>
      <w:rPr>
        <w:color w:val="CA1634"/>
        <w:sz w:val="16"/>
        <w:szCs w:val="12"/>
      </w:rPr>
      <w:t>GIE au capital de 20 000 € - RCS Evreux 808 389 464</w:t>
    </w:r>
  </w:p>
  <w:p w14:paraId="499653EB" w14:textId="7CB2B8D5" w:rsidR="00653327" w:rsidRPr="00BE11C7" w:rsidRDefault="00653327" w:rsidP="00635B0D">
    <w:pPr>
      <w:ind w:left="-993"/>
      <w:jc w:val="center"/>
      <w:rPr>
        <w:color w:val="CA1634"/>
        <w:lang w:val="de-DE"/>
      </w:rPr>
    </w:pPr>
    <w:proofErr w:type="spellStart"/>
    <w:proofErr w:type="gramStart"/>
    <w:r w:rsidRPr="00BE11C7">
      <w:rPr>
        <w:color w:val="CA1634"/>
        <w:lang w:val="de-DE"/>
      </w:rPr>
      <w:t>E-mail</w:t>
    </w:r>
    <w:proofErr w:type="spellEnd"/>
    <w:r w:rsidRPr="00BE11C7">
      <w:rPr>
        <w:color w:val="CA1634"/>
        <w:lang w:val="de-DE"/>
      </w:rPr>
      <w:t> :</w:t>
    </w:r>
    <w:proofErr w:type="gramEnd"/>
    <w:r w:rsidRPr="00BE11C7">
      <w:rPr>
        <w:color w:val="CA1634"/>
        <w:lang w:val="de-DE"/>
      </w:rPr>
      <w:t xml:space="preserve"> </w:t>
    </w:r>
    <w:hyperlink r:id="rId1" w:history="1">
      <w:r w:rsidRPr="00B1016E">
        <w:rPr>
          <w:rStyle w:val="Lienhypertexte"/>
          <w:lang w:val="de-DE"/>
        </w:rPr>
        <w:t>rh@fastor.com</w:t>
      </w:r>
    </w:hyperlink>
    <w:r>
      <w:rPr>
        <w:color w:val="CA1634"/>
        <w:lang w:val="de-DE"/>
      </w:rPr>
      <w:t xml:space="preserve"> Site : </w:t>
    </w:r>
    <w:hyperlink r:id="rId2" w:history="1">
      <w:r w:rsidRPr="00B1016E">
        <w:rPr>
          <w:rStyle w:val="Lienhypertexte"/>
          <w:lang w:val="de-DE"/>
        </w:rPr>
        <w:t>www.fastor.com</w:t>
      </w:r>
    </w:hyperlink>
    <w:r>
      <w:rPr>
        <w:color w:val="CA1634"/>
        <w:lang w:val="de-DE"/>
      </w:rPr>
      <w:t xml:space="preserve"> </w:t>
    </w:r>
  </w:p>
  <w:p w14:paraId="271E445A" w14:textId="77777777" w:rsidR="00653327" w:rsidRDefault="00653327">
    <w:pPr>
      <w:pStyle w:val="Pieddepage"/>
      <w:tabs>
        <w:tab w:val="clear" w:pos="6840"/>
        <w:tab w:val="right" w:pos="709"/>
      </w:tabs>
    </w:pPr>
  </w:p>
  <w:p w14:paraId="4F30EC56" w14:textId="77777777" w:rsidR="00653327" w:rsidRDefault="00653327">
    <w:pPr>
      <w:pStyle w:val="Pieddepage"/>
      <w:tabs>
        <w:tab w:val="clear" w:pos="6840"/>
        <w:tab w:val="right" w:pos="709"/>
      </w:tabs>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24F3A" w14:textId="77777777" w:rsidR="00847B98" w:rsidRDefault="00847B98">
      <w:r>
        <w:separator/>
      </w:r>
    </w:p>
  </w:footnote>
  <w:footnote w:type="continuationSeparator" w:id="0">
    <w:p w14:paraId="31A2A82A" w14:textId="77777777" w:rsidR="00847B98" w:rsidRDefault="00847B98">
      <w:r>
        <w:continuationSeparator/>
      </w:r>
    </w:p>
  </w:footnote>
  <w:footnote w:type="continuationNotice" w:id="1">
    <w:p w14:paraId="2B8694B1" w14:textId="77777777" w:rsidR="00847B98" w:rsidRDefault="00847B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CEFF" w14:textId="77777777" w:rsidR="00C363B2" w:rsidRDefault="00C363B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C23C" w14:textId="77777777" w:rsidR="00BA0FE8" w:rsidRPr="008F6177" w:rsidRDefault="00BA0FE8" w:rsidP="00BA0FE8">
    <w:pPr>
      <w:pStyle w:val="En-tte"/>
      <w:spacing w:line="240" w:lineRule="auto"/>
      <w:ind w:left="-992"/>
      <w:rPr>
        <w:noProof/>
      </w:rPr>
    </w:pPr>
    <w:r w:rsidRPr="008F6177">
      <w:rPr>
        <w:noProof/>
      </w:rPr>
      <mc:AlternateContent>
        <mc:Choice Requires="wpg">
          <w:drawing>
            <wp:anchor distT="0" distB="0" distL="114300" distR="114300" simplePos="0" relativeHeight="251658244" behindDoc="0" locked="0" layoutInCell="1" allowOverlap="1" wp14:anchorId="41E43457" wp14:editId="6AB8BE73">
              <wp:simplePos x="0" y="0"/>
              <wp:positionH relativeFrom="column">
                <wp:posOffset>3835400</wp:posOffset>
              </wp:positionH>
              <wp:positionV relativeFrom="paragraph">
                <wp:posOffset>-340995</wp:posOffset>
              </wp:positionV>
              <wp:extent cx="2978378" cy="1192380"/>
              <wp:effectExtent l="0" t="0" r="0" b="0"/>
              <wp:wrapNone/>
              <wp:docPr id="2070268868" name="Groupe 20"/>
              <wp:cNvGraphicFramePr/>
              <a:graphic xmlns:a="http://schemas.openxmlformats.org/drawingml/2006/main">
                <a:graphicData uri="http://schemas.microsoft.com/office/word/2010/wordprocessingGroup">
                  <wpg:wgp>
                    <wpg:cNvGrpSpPr/>
                    <wpg:grpSpPr>
                      <a:xfrm>
                        <a:off x="0" y="0"/>
                        <a:ext cx="2978378" cy="1192380"/>
                        <a:chOff x="-228663" y="-72274"/>
                        <a:chExt cx="2664558" cy="1193406"/>
                      </a:xfrm>
                    </wpg:grpSpPr>
                    <wps:wsp>
                      <wps:cNvPr id="1413323170" name="Zone de texte 47"/>
                      <wps:cNvSpPr txBox="1">
                        <a:spLocks/>
                      </wps:cNvSpPr>
                      <wps:spPr>
                        <a:xfrm>
                          <a:off x="1330645" y="-72274"/>
                          <a:ext cx="1105250" cy="1193406"/>
                        </a:xfrm>
                        <a:prstGeom prst="rect">
                          <a:avLst/>
                        </a:prstGeom>
                        <a:noFill/>
                        <a:ln w="6350">
                          <a:noFill/>
                        </a:ln>
                        <a:effectLst/>
                      </wps:spPr>
                      <wps:txbx>
                        <w:txbxContent>
                          <w:p w14:paraId="58261B6C" w14:textId="77777777" w:rsidR="00BA0FE8" w:rsidRDefault="00BA0FE8" w:rsidP="00BA0FE8">
                            <w:pPr>
                              <w:ind w:left="99"/>
                              <w:jc w:val="left"/>
                              <w:rPr>
                                <w:rFonts w:ascii="Calibri" w:hAnsi="Calibri"/>
                                <w:b/>
                                <w:color w:val="808080" w:themeColor="background1" w:themeShade="80"/>
                                <w:sz w:val="14"/>
                                <w:szCs w:val="14"/>
                                <w:lang w:val="en-US"/>
                              </w:rPr>
                            </w:pPr>
                          </w:p>
                          <w:p w14:paraId="48F6E02A" w14:textId="77777777" w:rsidR="00BA0FE8" w:rsidRPr="007D7BD9" w:rsidRDefault="00BA0FE8" w:rsidP="00BA0FE8">
                            <w:pPr>
                              <w:ind w:left="99"/>
                              <w:jc w:val="left"/>
                              <w:rPr>
                                <w:rFonts w:ascii="Calibri" w:hAnsi="Calibri"/>
                                <w:b/>
                                <w:color w:val="808080" w:themeColor="background1" w:themeShade="80"/>
                                <w:sz w:val="14"/>
                                <w:szCs w:val="14"/>
                                <w:lang w:val="en-US"/>
                              </w:rPr>
                            </w:pPr>
                            <w:r w:rsidRPr="007D7BD9">
                              <w:rPr>
                                <w:rFonts w:ascii="Calibri" w:hAnsi="Calibri"/>
                                <w:b/>
                                <w:color w:val="808080" w:themeColor="background1" w:themeShade="80"/>
                                <w:sz w:val="14"/>
                                <w:szCs w:val="14"/>
                                <w:lang w:val="en-US"/>
                              </w:rPr>
                              <w:t>IZENCIA</w:t>
                            </w:r>
                          </w:p>
                          <w:p w14:paraId="4202949B" w14:textId="77777777" w:rsidR="00BA0FE8" w:rsidRPr="00D60EEA" w:rsidRDefault="00BA0FE8" w:rsidP="00BA0FE8">
                            <w:pPr>
                              <w:ind w:left="99"/>
                              <w:jc w:val="left"/>
                              <w:rPr>
                                <w:rFonts w:ascii="Calibri" w:hAnsi="Calibri"/>
                                <w:b/>
                                <w:color w:val="808080" w:themeColor="background1" w:themeShade="80"/>
                                <w:sz w:val="14"/>
                                <w:szCs w:val="14"/>
                                <w:lang w:val="en-US"/>
                              </w:rPr>
                            </w:pPr>
                            <w:r w:rsidRPr="00D60EEA">
                              <w:rPr>
                                <w:rFonts w:ascii="Calibri" w:hAnsi="Calibri"/>
                                <w:b/>
                                <w:color w:val="808080" w:themeColor="background1" w:themeShade="80"/>
                                <w:sz w:val="14"/>
                                <w:szCs w:val="14"/>
                                <w:lang w:val="en-US"/>
                              </w:rPr>
                              <w:t xml:space="preserve">MARTE </w:t>
                            </w:r>
                          </w:p>
                          <w:p w14:paraId="780BE6FB" w14:textId="77777777" w:rsidR="00BA0FE8" w:rsidRPr="009E1F0D" w:rsidRDefault="00BA0FE8" w:rsidP="00BA0FE8">
                            <w:pPr>
                              <w:ind w:left="99"/>
                              <w:jc w:val="left"/>
                              <w:rPr>
                                <w:rFonts w:ascii="Calibri" w:hAnsi="Calibri"/>
                                <w:b/>
                                <w:color w:val="808080" w:themeColor="background1" w:themeShade="80"/>
                                <w:sz w:val="14"/>
                                <w:szCs w:val="14"/>
                                <w:lang w:val="en-US"/>
                              </w:rPr>
                            </w:pPr>
                            <w:r w:rsidRPr="009E1F0D">
                              <w:rPr>
                                <w:rFonts w:ascii="Calibri" w:hAnsi="Calibri"/>
                                <w:b/>
                                <w:color w:val="808080" w:themeColor="background1" w:themeShade="80"/>
                                <w:sz w:val="14"/>
                                <w:szCs w:val="14"/>
                                <w:lang w:val="en-US"/>
                              </w:rPr>
                              <w:t>OMICRONE</w:t>
                            </w:r>
                          </w:p>
                          <w:p w14:paraId="7BA921DE" w14:textId="77777777" w:rsidR="00BA0FE8" w:rsidRPr="00FE060A" w:rsidRDefault="00BA0FE8" w:rsidP="00BA0FE8">
                            <w:pPr>
                              <w:ind w:left="99"/>
                              <w:jc w:val="left"/>
                              <w:rPr>
                                <w:rFonts w:ascii="Calibri" w:hAnsi="Calibri"/>
                                <w:b/>
                                <w:color w:val="808080" w:themeColor="background1" w:themeShade="80"/>
                                <w:sz w:val="14"/>
                                <w:szCs w:val="14"/>
                                <w:lang w:val="en-US"/>
                              </w:rPr>
                            </w:pPr>
                            <w:r w:rsidRPr="00FE060A">
                              <w:rPr>
                                <w:rFonts w:ascii="Calibri" w:hAnsi="Calibri"/>
                                <w:b/>
                                <w:color w:val="808080" w:themeColor="background1" w:themeShade="80"/>
                                <w:sz w:val="14"/>
                                <w:szCs w:val="14"/>
                                <w:lang w:val="en-US"/>
                              </w:rPr>
                              <w:t xml:space="preserve">PARTENAIRE GC  </w:t>
                            </w:r>
                          </w:p>
                          <w:p w14:paraId="22853710" w14:textId="77777777" w:rsidR="00BA0FE8" w:rsidRPr="008B4221" w:rsidRDefault="00BA0FE8" w:rsidP="00BA0FE8">
                            <w:pPr>
                              <w:ind w:left="99"/>
                              <w:jc w:val="left"/>
                              <w:rPr>
                                <w:rFonts w:ascii="Calibri" w:hAnsi="Calibri"/>
                                <w:b/>
                                <w:color w:val="808080" w:themeColor="background1" w:themeShade="80"/>
                                <w:sz w:val="14"/>
                                <w:szCs w:val="14"/>
                                <w:lang w:val="en-US"/>
                              </w:rPr>
                            </w:pPr>
                            <w:r w:rsidRPr="008B4221">
                              <w:rPr>
                                <w:rFonts w:ascii="Calibri" w:hAnsi="Calibri"/>
                                <w:b/>
                                <w:color w:val="808080" w:themeColor="background1" w:themeShade="80"/>
                                <w:sz w:val="14"/>
                                <w:szCs w:val="14"/>
                                <w:lang w:val="en-US"/>
                              </w:rPr>
                              <w:t>SAPIENS CONSULTING</w:t>
                            </w:r>
                          </w:p>
                          <w:p w14:paraId="6B9E2C90" w14:textId="77777777" w:rsidR="00BA0FE8" w:rsidRPr="00521AD0" w:rsidRDefault="00BA0FE8" w:rsidP="00BA0FE8">
                            <w:pPr>
                              <w:ind w:left="99"/>
                              <w:jc w:val="left"/>
                              <w:rPr>
                                <w:rFonts w:ascii="Calibri" w:hAnsi="Calibri"/>
                                <w:b/>
                                <w:color w:val="808080" w:themeColor="background1" w:themeShade="80"/>
                                <w:sz w:val="14"/>
                                <w:szCs w:val="14"/>
                                <w:lang w:val="en-US"/>
                              </w:rPr>
                            </w:pPr>
                            <w:r w:rsidRPr="00521AD0">
                              <w:rPr>
                                <w:rFonts w:ascii="Calibri" w:hAnsi="Calibri"/>
                                <w:b/>
                                <w:color w:val="808080" w:themeColor="background1" w:themeShade="80"/>
                                <w:sz w:val="14"/>
                                <w:szCs w:val="14"/>
                                <w:lang w:val="en-US"/>
                              </w:rPr>
                              <w:t>SYMOLIA</w:t>
                            </w:r>
                          </w:p>
                          <w:p w14:paraId="2E2082A8" w14:textId="77777777" w:rsidR="00BA0FE8" w:rsidRDefault="00BA0FE8" w:rsidP="00BA0FE8">
                            <w:pPr>
                              <w:ind w:left="99"/>
                              <w:jc w:val="left"/>
                              <w:rPr>
                                <w:rFonts w:ascii="Calibri" w:hAnsi="Calibri"/>
                                <w:b/>
                                <w:color w:val="808080" w:themeColor="background1" w:themeShade="80"/>
                                <w:sz w:val="14"/>
                                <w:szCs w:val="14"/>
                                <w:lang w:val="en-US"/>
                              </w:rPr>
                            </w:pPr>
                            <w:r w:rsidRPr="00E30FFB">
                              <w:rPr>
                                <w:rFonts w:ascii="Calibri" w:hAnsi="Calibri"/>
                                <w:b/>
                                <w:color w:val="808080" w:themeColor="background1" w:themeShade="80"/>
                                <w:sz w:val="14"/>
                                <w:szCs w:val="14"/>
                                <w:lang w:val="en-US"/>
                              </w:rPr>
                              <w:t>TI</w:t>
                            </w:r>
                            <w:r>
                              <w:rPr>
                                <w:rFonts w:ascii="Calibri" w:hAnsi="Calibri"/>
                                <w:b/>
                                <w:color w:val="808080" w:themeColor="background1" w:themeShade="80"/>
                                <w:sz w:val="14"/>
                                <w:szCs w:val="14"/>
                                <w:lang w:val="en-US"/>
                              </w:rPr>
                              <w:t>BCO</w:t>
                            </w:r>
                          </w:p>
                          <w:p w14:paraId="304121B4" w14:textId="77777777" w:rsidR="00BA0FE8" w:rsidRPr="00BA0FE8" w:rsidRDefault="00BA0FE8" w:rsidP="00BA0FE8">
                            <w:pPr>
                              <w:ind w:left="99"/>
                              <w:jc w:val="left"/>
                              <w:rPr>
                                <w:rFonts w:ascii="Calibri" w:hAnsi="Calibri"/>
                                <w:b/>
                                <w:color w:val="C00000"/>
                                <w:sz w:val="14"/>
                                <w:szCs w:val="14"/>
                                <w:lang w:val="en-US"/>
                              </w:rPr>
                            </w:pPr>
                            <w:r w:rsidRPr="00BA0FE8">
                              <w:rPr>
                                <w:rFonts w:ascii="Calibri" w:hAnsi="Calibri"/>
                                <w:b/>
                                <w:color w:val="C00000"/>
                                <w:sz w:val="14"/>
                                <w:szCs w:val="14"/>
                                <w:lang w:val="en-US"/>
                              </w:rPr>
                              <w:t>TILENCIA</w:t>
                            </w:r>
                          </w:p>
                          <w:p w14:paraId="4DB6B27C" w14:textId="77777777" w:rsidR="00BA0FE8" w:rsidRPr="00BA0FE8" w:rsidRDefault="00BA0FE8" w:rsidP="00BA0FE8">
                            <w:pPr>
                              <w:ind w:left="99"/>
                              <w:jc w:val="left"/>
                              <w:rPr>
                                <w:rFonts w:ascii="Calibri" w:hAnsi="Calibri"/>
                                <w:b/>
                                <w:color w:val="808080" w:themeColor="background1" w:themeShade="80"/>
                                <w:sz w:val="14"/>
                                <w:szCs w:val="14"/>
                                <w:lang w:val="en-US"/>
                              </w:rPr>
                            </w:pPr>
                            <w:r w:rsidRPr="00BA0FE8">
                              <w:rPr>
                                <w:rFonts w:ascii="Calibri" w:hAnsi="Calibri"/>
                                <w:b/>
                                <w:color w:val="808080" w:themeColor="background1" w:themeShade="80"/>
                                <w:sz w:val="14"/>
                                <w:szCs w:val="14"/>
                                <w:lang w:val="en-US"/>
                              </w:rPr>
                              <w:t>YZZY</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241160870" name="Groupe 1241160870"/>
                      <wpg:cNvGrpSpPr/>
                      <wpg:grpSpPr>
                        <a:xfrm>
                          <a:off x="-228663" y="-65927"/>
                          <a:ext cx="1526771" cy="1173862"/>
                          <a:chOff x="-228663" y="-65927"/>
                          <a:chExt cx="1526771" cy="1173862"/>
                        </a:xfrm>
                      </wpg:grpSpPr>
                      <wps:wsp>
                        <wps:cNvPr id="1160002281" name="Zone de texte 47"/>
                        <wps:cNvSpPr txBox="1">
                          <a:spLocks/>
                        </wps:cNvSpPr>
                        <wps:spPr>
                          <a:xfrm>
                            <a:off x="-228663" y="-65927"/>
                            <a:ext cx="1469453" cy="1173862"/>
                          </a:xfrm>
                          <a:prstGeom prst="rect">
                            <a:avLst/>
                          </a:prstGeom>
                          <a:noFill/>
                          <a:ln w="6350">
                            <a:noFill/>
                          </a:ln>
                          <a:effectLst/>
                        </wps:spPr>
                        <wps:txbx>
                          <w:txbxContent>
                            <w:p w14:paraId="74EA0C72" w14:textId="77777777" w:rsidR="00BA0FE8" w:rsidRDefault="00BA0FE8" w:rsidP="00BA0FE8">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51EC639B" w14:textId="77777777" w:rsidR="00BA0FE8" w:rsidRDefault="00BA0FE8" w:rsidP="00BA0FE8">
                              <w:pPr>
                                <w:ind w:left="99"/>
                                <w:jc w:val="right"/>
                                <w:rPr>
                                  <w:rFonts w:ascii="Calibri" w:hAnsi="Calibri"/>
                                  <w:b/>
                                  <w:color w:val="808080" w:themeColor="background1" w:themeShade="80"/>
                                  <w:sz w:val="14"/>
                                  <w:szCs w:val="14"/>
                                </w:rPr>
                              </w:pPr>
                              <w:r w:rsidRPr="009C0238">
                                <w:rPr>
                                  <w:rFonts w:ascii="Calibri" w:hAnsi="Calibri"/>
                                  <w:b/>
                                  <w:color w:val="808080" w:themeColor="background1" w:themeShade="80"/>
                                  <w:sz w:val="14"/>
                                  <w:szCs w:val="14"/>
                                </w:rPr>
                                <w:t>ADEXTAN</w:t>
                              </w:r>
                            </w:p>
                            <w:p w14:paraId="74B60440" w14:textId="77777777" w:rsidR="00BA0FE8" w:rsidRPr="00B82A6A" w:rsidRDefault="00BA0FE8" w:rsidP="00BA0FE8">
                              <w:pPr>
                                <w:ind w:left="99"/>
                                <w:jc w:val="right"/>
                                <w:rPr>
                                  <w:rFonts w:ascii="Calibri" w:hAnsi="Calibri"/>
                                  <w:b/>
                                  <w:color w:val="808080" w:themeColor="background1" w:themeShade="80"/>
                                  <w:sz w:val="14"/>
                                  <w:szCs w:val="14"/>
                                </w:rPr>
                              </w:pPr>
                              <w:r w:rsidRPr="00B82A6A">
                                <w:rPr>
                                  <w:rFonts w:ascii="Calibri" w:hAnsi="Calibri"/>
                                  <w:b/>
                                  <w:color w:val="808080" w:themeColor="background1" w:themeShade="80"/>
                                  <w:sz w:val="14"/>
                                  <w:szCs w:val="14"/>
                                </w:rPr>
                                <w:t>BIFORA DATA CONSULTING</w:t>
                              </w:r>
                            </w:p>
                            <w:p w14:paraId="05CE0E61" w14:textId="77777777" w:rsidR="00BA0FE8" w:rsidRPr="00C85240" w:rsidRDefault="00BA0FE8" w:rsidP="00BA0FE8">
                              <w:pPr>
                                <w:ind w:left="99"/>
                                <w:jc w:val="right"/>
                                <w:rPr>
                                  <w:rFonts w:ascii="Calibri" w:hAnsi="Calibri"/>
                                  <w:b/>
                                  <w:color w:val="808080" w:themeColor="background1" w:themeShade="80"/>
                                  <w:sz w:val="14"/>
                                  <w:szCs w:val="14"/>
                                  <w:lang w:val="en-US"/>
                                </w:rPr>
                              </w:pPr>
                              <w:r w:rsidRPr="00C85240">
                                <w:rPr>
                                  <w:rFonts w:ascii="Calibri" w:hAnsi="Calibri"/>
                                  <w:b/>
                                  <w:color w:val="808080" w:themeColor="background1" w:themeShade="80"/>
                                  <w:sz w:val="14"/>
                                  <w:szCs w:val="14"/>
                                  <w:lang w:val="en-US"/>
                                </w:rPr>
                                <w:t>CONFIRM IT</w:t>
                              </w:r>
                            </w:p>
                            <w:p w14:paraId="4D0A4DEB" w14:textId="77777777" w:rsidR="00BA0FE8" w:rsidRPr="009C15D2" w:rsidRDefault="00BA0FE8" w:rsidP="00BA0FE8">
                              <w:pPr>
                                <w:ind w:left="99"/>
                                <w:jc w:val="right"/>
                                <w:rPr>
                                  <w:rFonts w:ascii="Calibri" w:hAnsi="Calibri"/>
                                  <w:b/>
                                  <w:color w:val="808080" w:themeColor="background1" w:themeShade="80"/>
                                  <w:sz w:val="14"/>
                                  <w:szCs w:val="14"/>
                                </w:rPr>
                              </w:pPr>
                              <w:r w:rsidRPr="009C15D2">
                                <w:rPr>
                                  <w:rFonts w:ascii="Calibri" w:hAnsi="Calibri"/>
                                  <w:b/>
                                  <w:color w:val="808080" w:themeColor="background1" w:themeShade="80"/>
                                  <w:sz w:val="14"/>
                                  <w:szCs w:val="14"/>
                                </w:rPr>
                                <w:t>ENGINOV</w:t>
                              </w:r>
                            </w:p>
                            <w:p w14:paraId="1F5C106E" w14:textId="77777777" w:rsidR="00BA0FE8" w:rsidRPr="00540512" w:rsidRDefault="00BA0FE8" w:rsidP="00BA0FE8">
                              <w:pPr>
                                <w:ind w:left="99"/>
                                <w:jc w:val="right"/>
                                <w:rPr>
                                  <w:rFonts w:ascii="Calibri" w:hAnsi="Calibri"/>
                                  <w:b/>
                                  <w:color w:val="C00000"/>
                                  <w:sz w:val="14"/>
                                  <w:szCs w:val="14"/>
                                </w:rPr>
                              </w:pPr>
                              <w:r w:rsidRPr="00044F55">
                                <w:rPr>
                                  <w:rFonts w:ascii="Calibri" w:hAnsi="Calibri"/>
                                  <w:b/>
                                  <w:color w:val="808080" w:themeColor="background1" w:themeShade="80"/>
                                  <w:sz w:val="14"/>
                                  <w:szCs w:val="14"/>
                                </w:rPr>
                                <w:t>EXTEAM</w:t>
                              </w:r>
                              <w:r w:rsidRPr="00540512">
                                <w:rPr>
                                  <w:rFonts w:ascii="Calibri" w:hAnsi="Calibri"/>
                                  <w:b/>
                                  <w:color w:val="C00000"/>
                                  <w:sz w:val="14"/>
                                  <w:szCs w:val="14"/>
                                </w:rPr>
                                <w:t xml:space="preserve"> </w:t>
                              </w:r>
                            </w:p>
                            <w:p w14:paraId="29EF208F" w14:textId="77777777" w:rsidR="00BA0FE8" w:rsidRPr="005351FB" w:rsidRDefault="00BA0FE8" w:rsidP="00BA0FE8">
                              <w:pPr>
                                <w:ind w:left="99"/>
                                <w:jc w:val="right"/>
                                <w:rPr>
                                  <w:rFonts w:ascii="Calibri" w:hAnsi="Calibri"/>
                                  <w:b/>
                                  <w:color w:val="808080" w:themeColor="background1" w:themeShade="80"/>
                                  <w:sz w:val="14"/>
                                  <w:szCs w:val="14"/>
                                  <w:lang w:val="en-US"/>
                                </w:rPr>
                              </w:pPr>
                              <w:r w:rsidRPr="005351FB">
                                <w:rPr>
                                  <w:rFonts w:ascii="Calibri" w:hAnsi="Calibri"/>
                                  <w:b/>
                                  <w:color w:val="808080" w:themeColor="background1" w:themeShade="80"/>
                                  <w:sz w:val="14"/>
                                  <w:szCs w:val="14"/>
                                  <w:lang w:val="en-US"/>
                                </w:rPr>
                                <w:t>FASTOR INGENIERIE</w:t>
                              </w:r>
                            </w:p>
                            <w:p w14:paraId="55C0C432" w14:textId="77777777" w:rsidR="00BA0FE8" w:rsidRPr="00C363B2" w:rsidRDefault="00BA0FE8" w:rsidP="00BA0FE8">
                              <w:pPr>
                                <w:ind w:left="99"/>
                                <w:jc w:val="right"/>
                                <w:rPr>
                                  <w:rFonts w:ascii="Calibri" w:hAnsi="Calibri"/>
                                  <w:b/>
                                  <w:color w:val="808080" w:themeColor="background1" w:themeShade="80"/>
                                  <w:sz w:val="14"/>
                                  <w:szCs w:val="14"/>
                                  <w:lang w:val="en-US"/>
                                </w:rPr>
                              </w:pPr>
                              <w:r w:rsidRPr="00C363B2">
                                <w:rPr>
                                  <w:rFonts w:ascii="Calibri" w:hAnsi="Calibri"/>
                                  <w:b/>
                                  <w:color w:val="808080" w:themeColor="background1" w:themeShade="80"/>
                                  <w:sz w:val="14"/>
                                  <w:szCs w:val="14"/>
                                  <w:lang w:val="en-US"/>
                                </w:rPr>
                                <w:t>HEXAGONE DIGITALE</w:t>
                              </w:r>
                            </w:p>
                            <w:p w14:paraId="5F339F7C" w14:textId="77777777" w:rsidR="00BA0FE8" w:rsidRPr="00F92F95" w:rsidRDefault="00BA0FE8" w:rsidP="00BA0FE8">
                              <w:pPr>
                                <w:ind w:left="99"/>
                                <w:jc w:val="right"/>
                                <w:rPr>
                                  <w:rFonts w:ascii="Calibri" w:hAnsi="Calibri"/>
                                  <w:b/>
                                  <w:color w:val="808080" w:themeColor="background1" w:themeShade="80"/>
                                  <w:sz w:val="14"/>
                                  <w:szCs w:val="14"/>
                                  <w:lang w:val="en-US"/>
                                </w:rPr>
                              </w:pPr>
                              <w:r w:rsidRPr="00F92F95">
                                <w:rPr>
                                  <w:rFonts w:ascii="Calibri" w:hAnsi="Calibri"/>
                                  <w:b/>
                                  <w:color w:val="808080" w:themeColor="background1" w:themeShade="80"/>
                                  <w:sz w:val="14"/>
                                  <w:szCs w:val="14"/>
                                  <w:lang w:val="en-US"/>
                                </w:rPr>
                                <w:t>IGM</w:t>
                              </w:r>
                            </w:p>
                            <w:p w14:paraId="5A7A3269" w14:textId="77777777" w:rsidR="00BA0FE8" w:rsidRDefault="00BA0FE8" w:rsidP="00BA0FE8">
                              <w:pPr>
                                <w:ind w:left="99"/>
                                <w:jc w:val="right"/>
                                <w:rPr>
                                  <w:rFonts w:ascii="Calibri" w:hAnsi="Calibri"/>
                                  <w:b/>
                                  <w:color w:val="808080" w:themeColor="background1" w:themeShade="80"/>
                                  <w:sz w:val="14"/>
                                  <w:szCs w:val="14"/>
                                  <w:lang w:val="en-US"/>
                                </w:rPr>
                              </w:pPr>
                              <w:r w:rsidRPr="00F908A6">
                                <w:rPr>
                                  <w:rFonts w:ascii="Calibri" w:hAnsi="Calibri"/>
                                  <w:b/>
                                  <w:color w:val="808080" w:themeColor="background1" w:themeShade="80"/>
                                  <w:sz w:val="14"/>
                                  <w:szCs w:val="14"/>
                                  <w:lang w:val="en-US"/>
                                </w:rPr>
                                <w:t>INSTILIA</w:t>
                              </w:r>
                              <w:r>
                                <w:rPr>
                                  <w:rFonts w:ascii="Calibri" w:hAnsi="Calibri"/>
                                  <w:b/>
                                  <w:color w:val="808080" w:themeColor="background1" w:themeShade="80"/>
                                  <w:sz w:val="14"/>
                                  <w:szCs w:val="14"/>
                                  <w:lang w:val="en-US"/>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34254933" name="Connecteur droit 1534254933"/>
                        <wps:cNvCnPr/>
                        <wps:spPr>
                          <a:xfrm>
                            <a:off x="1298108" y="104400"/>
                            <a:ext cx="0" cy="947025"/>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1E43457" id="Groupe 20" o:spid="_x0000_s1026" style="position:absolute;left:0;text-align:left;margin-left:302pt;margin-top:-26.85pt;width:234.5pt;height:93.9pt;z-index:251658244;mso-width-relative:margin;mso-height-relative:margin" coordorigin="-2286,-722" coordsize="26645,11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">
              <v:shapetype id="_x0000_t202" coordsize="21600,21600" o:spt="202" path="m,l,21600r21600,l21600,xe">
                <v:stroke joinstyle="miter"/>
                <v:path gradientshapeok="t" o:connecttype="rect"/>
              </v:shapetype>
              <v:shape id="_x0000_s1027" type="#_x0000_t202" style="position:absolute;left:13306;top:-722;width:11052;height:11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" filled="f" stroked="f" strokeweight=".5pt">
                <v:textbox>
                  <w:txbxContent>
                    <w:p w14:paraId="58261B6C" w14:textId="77777777" w:rsidR="00BA0FE8" w:rsidRDefault="00BA0FE8" w:rsidP="00BA0FE8">
                      <w:pPr>
                        <w:ind w:left="99"/>
                        <w:jc w:val="left"/>
                        <w:rPr>
                          <w:rFonts w:ascii="Calibri" w:hAnsi="Calibri"/>
                          <w:b/>
                          <w:color w:val="808080" w:themeColor="background1" w:themeShade="80"/>
                          <w:sz w:val="14"/>
                          <w:szCs w:val="14"/>
                          <w:lang w:val="en-US"/>
                        </w:rPr>
                      </w:pPr>
                    </w:p>
                    <w:p w14:paraId="48F6E02A" w14:textId="77777777" w:rsidR="00BA0FE8" w:rsidRPr="007D7BD9" w:rsidRDefault="00BA0FE8" w:rsidP="00BA0FE8">
                      <w:pPr>
                        <w:ind w:left="99"/>
                        <w:jc w:val="left"/>
                        <w:rPr>
                          <w:rFonts w:ascii="Calibri" w:hAnsi="Calibri"/>
                          <w:b/>
                          <w:color w:val="808080" w:themeColor="background1" w:themeShade="80"/>
                          <w:sz w:val="14"/>
                          <w:szCs w:val="14"/>
                          <w:lang w:val="en-US"/>
                        </w:rPr>
                      </w:pPr>
                      <w:r w:rsidRPr="007D7BD9">
                        <w:rPr>
                          <w:rFonts w:ascii="Calibri" w:hAnsi="Calibri"/>
                          <w:b/>
                          <w:color w:val="808080" w:themeColor="background1" w:themeShade="80"/>
                          <w:sz w:val="14"/>
                          <w:szCs w:val="14"/>
                          <w:lang w:val="en-US"/>
                        </w:rPr>
                        <w:t>IZENCIA</w:t>
                      </w:r>
                    </w:p>
                    <w:p w14:paraId="4202949B" w14:textId="77777777" w:rsidR="00BA0FE8" w:rsidRPr="00D60EEA" w:rsidRDefault="00BA0FE8" w:rsidP="00BA0FE8">
                      <w:pPr>
                        <w:ind w:left="99"/>
                        <w:jc w:val="left"/>
                        <w:rPr>
                          <w:rFonts w:ascii="Calibri" w:hAnsi="Calibri"/>
                          <w:b/>
                          <w:color w:val="808080" w:themeColor="background1" w:themeShade="80"/>
                          <w:sz w:val="14"/>
                          <w:szCs w:val="14"/>
                          <w:lang w:val="en-US"/>
                        </w:rPr>
                      </w:pPr>
                      <w:r w:rsidRPr="00D60EEA">
                        <w:rPr>
                          <w:rFonts w:ascii="Calibri" w:hAnsi="Calibri"/>
                          <w:b/>
                          <w:color w:val="808080" w:themeColor="background1" w:themeShade="80"/>
                          <w:sz w:val="14"/>
                          <w:szCs w:val="14"/>
                          <w:lang w:val="en-US"/>
                        </w:rPr>
                        <w:t xml:space="preserve">MARTE </w:t>
                      </w:r>
                    </w:p>
                    <w:p w14:paraId="780BE6FB" w14:textId="77777777" w:rsidR="00BA0FE8" w:rsidRPr="009E1F0D" w:rsidRDefault="00BA0FE8" w:rsidP="00BA0FE8">
                      <w:pPr>
                        <w:ind w:left="99"/>
                        <w:jc w:val="left"/>
                        <w:rPr>
                          <w:rFonts w:ascii="Calibri" w:hAnsi="Calibri"/>
                          <w:b/>
                          <w:color w:val="808080" w:themeColor="background1" w:themeShade="80"/>
                          <w:sz w:val="14"/>
                          <w:szCs w:val="14"/>
                          <w:lang w:val="en-US"/>
                        </w:rPr>
                      </w:pPr>
                      <w:r w:rsidRPr="009E1F0D">
                        <w:rPr>
                          <w:rFonts w:ascii="Calibri" w:hAnsi="Calibri"/>
                          <w:b/>
                          <w:color w:val="808080" w:themeColor="background1" w:themeShade="80"/>
                          <w:sz w:val="14"/>
                          <w:szCs w:val="14"/>
                          <w:lang w:val="en-US"/>
                        </w:rPr>
                        <w:t>OMICRONE</w:t>
                      </w:r>
                    </w:p>
                    <w:p w14:paraId="7BA921DE" w14:textId="77777777" w:rsidR="00BA0FE8" w:rsidRPr="00FE060A" w:rsidRDefault="00BA0FE8" w:rsidP="00BA0FE8">
                      <w:pPr>
                        <w:ind w:left="99"/>
                        <w:jc w:val="left"/>
                        <w:rPr>
                          <w:rFonts w:ascii="Calibri" w:hAnsi="Calibri"/>
                          <w:b/>
                          <w:color w:val="808080" w:themeColor="background1" w:themeShade="80"/>
                          <w:sz w:val="14"/>
                          <w:szCs w:val="14"/>
                          <w:lang w:val="en-US"/>
                        </w:rPr>
                      </w:pPr>
                      <w:r w:rsidRPr="00FE060A">
                        <w:rPr>
                          <w:rFonts w:ascii="Calibri" w:hAnsi="Calibri"/>
                          <w:b/>
                          <w:color w:val="808080" w:themeColor="background1" w:themeShade="80"/>
                          <w:sz w:val="14"/>
                          <w:szCs w:val="14"/>
                          <w:lang w:val="en-US"/>
                        </w:rPr>
                        <w:t xml:space="preserve">PARTENAIRE GC  </w:t>
                      </w:r>
                    </w:p>
                    <w:p w14:paraId="22853710" w14:textId="77777777" w:rsidR="00BA0FE8" w:rsidRPr="008B4221" w:rsidRDefault="00BA0FE8" w:rsidP="00BA0FE8">
                      <w:pPr>
                        <w:ind w:left="99"/>
                        <w:jc w:val="left"/>
                        <w:rPr>
                          <w:rFonts w:ascii="Calibri" w:hAnsi="Calibri"/>
                          <w:b/>
                          <w:color w:val="808080" w:themeColor="background1" w:themeShade="80"/>
                          <w:sz w:val="14"/>
                          <w:szCs w:val="14"/>
                          <w:lang w:val="en-US"/>
                        </w:rPr>
                      </w:pPr>
                      <w:r w:rsidRPr="008B4221">
                        <w:rPr>
                          <w:rFonts w:ascii="Calibri" w:hAnsi="Calibri"/>
                          <w:b/>
                          <w:color w:val="808080" w:themeColor="background1" w:themeShade="80"/>
                          <w:sz w:val="14"/>
                          <w:szCs w:val="14"/>
                          <w:lang w:val="en-US"/>
                        </w:rPr>
                        <w:t>SAPIENS CONSULTING</w:t>
                      </w:r>
                    </w:p>
                    <w:p w14:paraId="6B9E2C90" w14:textId="77777777" w:rsidR="00BA0FE8" w:rsidRPr="00521AD0" w:rsidRDefault="00BA0FE8" w:rsidP="00BA0FE8">
                      <w:pPr>
                        <w:ind w:left="99"/>
                        <w:jc w:val="left"/>
                        <w:rPr>
                          <w:rFonts w:ascii="Calibri" w:hAnsi="Calibri"/>
                          <w:b/>
                          <w:color w:val="808080" w:themeColor="background1" w:themeShade="80"/>
                          <w:sz w:val="14"/>
                          <w:szCs w:val="14"/>
                          <w:lang w:val="en-US"/>
                        </w:rPr>
                      </w:pPr>
                      <w:r w:rsidRPr="00521AD0">
                        <w:rPr>
                          <w:rFonts w:ascii="Calibri" w:hAnsi="Calibri"/>
                          <w:b/>
                          <w:color w:val="808080" w:themeColor="background1" w:themeShade="80"/>
                          <w:sz w:val="14"/>
                          <w:szCs w:val="14"/>
                          <w:lang w:val="en-US"/>
                        </w:rPr>
                        <w:t>SYMOLIA</w:t>
                      </w:r>
                    </w:p>
                    <w:p w14:paraId="2E2082A8" w14:textId="77777777" w:rsidR="00BA0FE8" w:rsidRDefault="00BA0FE8" w:rsidP="00BA0FE8">
                      <w:pPr>
                        <w:ind w:left="99"/>
                        <w:jc w:val="left"/>
                        <w:rPr>
                          <w:rFonts w:ascii="Calibri" w:hAnsi="Calibri"/>
                          <w:b/>
                          <w:color w:val="808080" w:themeColor="background1" w:themeShade="80"/>
                          <w:sz w:val="14"/>
                          <w:szCs w:val="14"/>
                          <w:lang w:val="en-US"/>
                        </w:rPr>
                      </w:pPr>
                      <w:r w:rsidRPr="00E30FFB">
                        <w:rPr>
                          <w:rFonts w:ascii="Calibri" w:hAnsi="Calibri"/>
                          <w:b/>
                          <w:color w:val="808080" w:themeColor="background1" w:themeShade="80"/>
                          <w:sz w:val="14"/>
                          <w:szCs w:val="14"/>
                          <w:lang w:val="en-US"/>
                        </w:rPr>
                        <w:t>TI</w:t>
                      </w:r>
                      <w:r>
                        <w:rPr>
                          <w:rFonts w:ascii="Calibri" w:hAnsi="Calibri"/>
                          <w:b/>
                          <w:color w:val="808080" w:themeColor="background1" w:themeShade="80"/>
                          <w:sz w:val="14"/>
                          <w:szCs w:val="14"/>
                          <w:lang w:val="en-US"/>
                        </w:rPr>
                        <w:t>BCO</w:t>
                      </w:r>
                    </w:p>
                    <w:p w14:paraId="304121B4" w14:textId="77777777" w:rsidR="00BA0FE8" w:rsidRPr="00BA0FE8" w:rsidRDefault="00BA0FE8" w:rsidP="00BA0FE8">
                      <w:pPr>
                        <w:ind w:left="99"/>
                        <w:jc w:val="left"/>
                        <w:rPr>
                          <w:rFonts w:ascii="Calibri" w:hAnsi="Calibri"/>
                          <w:b/>
                          <w:color w:val="C00000"/>
                          <w:sz w:val="14"/>
                          <w:szCs w:val="14"/>
                          <w:lang w:val="en-US"/>
                        </w:rPr>
                      </w:pPr>
                      <w:r w:rsidRPr="00BA0FE8">
                        <w:rPr>
                          <w:rFonts w:ascii="Calibri" w:hAnsi="Calibri"/>
                          <w:b/>
                          <w:color w:val="C00000"/>
                          <w:sz w:val="14"/>
                          <w:szCs w:val="14"/>
                          <w:lang w:val="en-US"/>
                        </w:rPr>
                        <w:t>TILENCIA</w:t>
                      </w:r>
                    </w:p>
                    <w:p w14:paraId="4DB6B27C" w14:textId="77777777" w:rsidR="00BA0FE8" w:rsidRPr="00BA0FE8" w:rsidRDefault="00BA0FE8" w:rsidP="00BA0FE8">
                      <w:pPr>
                        <w:ind w:left="99"/>
                        <w:jc w:val="left"/>
                        <w:rPr>
                          <w:rFonts w:ascii="Calibri" w:hAnsi="Calibri"/>
                          <w:b/>
                          <w:color w:val="808080" w:themeColor="background1" w:themeShade="80"/>
                          <w:sz w:val="14"/>
                          <w:szCs w:val="14"/>
                          <w:lang w:val="en-US"/>
                        </w:rPr>
                      </w:pPr>
                      <w:r w:rsidRPr="00BA0FE8">
                        <w:rPr>
                          <w:rFonts w:ascii="Calibri" w:hAnsi="Calibri"/>
                          <w:b/>
                          <w:color w:val="808080" w:themeColor="background1" w:themeShade="80"/>
                          <w:sz w:val="14"/>
                          <w:szCs w:val="14"/>
                          <w:lang w:val="en-US"/>
                        </w:rPr>
                        <w:t>YZZY</w:t>
                      </w:r>
                    </w:p>
                  </w:txbxContent>
                </v:textbox>
              </v:shape>
              <v:group id="Groupe 1241160870" o:spid="_x0000_s1028" style="position:absolute;left:-2286;top:-659;width:15267;height:11738" coordorigin="-2286,-659" coordsize="15267,1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">
                <v:shape id="_x0000_s1029" type="#_x0000_t202" style="position:absolute;left:-2286;top:-659;width:14693;height:1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" filled="f" stroked="f" strokeweight=".5pt">
                  <v:textbox>
                    <w:txbxContent>
                      <w:p w14:paraId="74EA0C72" w14:textId="77777777" w:rsidR="00BA0FE8" w:rsidRDefault="00BA0FE8" w:rsidP="00BA0FE8">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51EC639B" w14:textId="77777777" w:rsidR="00BA0FE8" w:rsidRDefault="00BA0FE8" w:rsidP="00BA0FE8">
                        <w:pPr>
                          <w:ind w:left="99"/>
                          <w:jc w:val="right"/>
                          <w:rPr>
                            <w:rFonts w:ascii="Calibri" w:hAnsi="Calibri"/>
                            <w:b/>
                            <w:color w:val="808080" w:themeColor="background1" w:themeShade="80"/>
                            <w:sz w:val="14"/>
                            <w:szCs w:val="14"/>
                          </w:rPr>
                        </w:pPr>
                        <w:r w:rsidRPr="009C0238">
                          <w:rPr>
                            <w:rFonts w:ascii="Calibri" w:hAnsi="Calibri"/>
                            <w:b/>
                            <w:color w:val="808080" w:themeColor="background1" w:themeShade="80"/>
                            <w:sz w:val="14"/>
                            <w:szCs w:val="14"/>
                          </w:rPr>
                          <w:t>ADEXTAN</w:t>
                        </w:r>
                      </w:p>
                      <w:p w14:paraId="74B60440" w14:textId="77777777" w:rsidR="00BA0FE8" w:rsidRPr="00B82A6A" w:rsidRDefault="00BA0FE8" w:rsidP="00BA0FE8">
                        <w:pPr>
                          <w:ind w:left="99"/>
                          <w:jc w:val="right"/>
                          <w:rPr>
                            <w:rFonts w:ascii="Calibri" w:hAnsi="Calibri"/>
                            <w:b/>
                            <w:color w:val="808080" w:themeColor="background1" w:themeShade="80"/>
                            <w:sz w:val="14"/>
                            <w:szCs w:val="14"/>
                          </w:rPr>
                        </w:pPr>
                        <w:r w:rsidRPr="00B82A6A">
                          <w:rPr>
                            <w:rFonts w:ascii="Calibri" w:hAnsi="Calibri"/>
                            <w:b/>
                            <w:color w:val="808080" w:themeColor="background1" w:themeShade="80"/>
                            <w:sz w:val="14"/>
                            <w:szCs w:val="14"/>
                          </w:rPr>
                          <w:t>BIFORA DATA CONSULTING</w:t>
                        </w:r>
                      </w:p>
                      <w:p w14:paraId="05CE0E61" w14:textId="77777777" w:rsidR="00BA0FE8" w:rsidRPr="00C85240" w:rsidRDefault="00BA0FE8" w:rsidP="00BA0FE8">
                        <w:pPr>
                          <w:ind w:left="99"/>
                          <w:jc w:val="right"/>
                          <w:rPr>
                            <w:rFonts w:ascii="Calibri" w:hAnsi="Calibri"/>
                            <w:b/>
                            <w:color w:val="808080" w:themeColor="background1" w:themeShade="80"/>
                            <w:sz w:val="14"/>
                            <w:szCs w:val="14"/>
                            <w:lang w:val="en-US"/>
                          </w:rPr>
                        </w:pPr>
                        <w:r w:rsidRPr="00C85240">
                          <w:rPr>
                            <w:rFonts w:ascii="Calibri" w:hAnsi="Calibri"/>
                            <w:b/>
                            <w:color w:val="808080" w:themeColor="background1" w:themeShade="80"/>
                            <w:sz w:val="14"/>
                            <w:szCs w:val="14"/>
                            <w:lang w:val="en-US"/>
                          </w:rPr>
                          <w:t>CONFIRM IT</w:t>
                        </w:r>
                      </w:p>
                      <w:p w14:paraId="4D0A4DEB" w14:textId="77777777" w:rsidR="00BA0FE8" w:rsidRPr="009C15D2" w:rsidRDefault="00BA0FE8" w:rsidP="00BA0FE8">
                        <w:pPr>
                          <w:ind w:left="99"/>
                          <w:jc w:val="right"/>
                          <w:rPr>
                            <w:rFonts w:ascii="Calibri" w:hAnsi="Calibri"/>
                            <w:b/>
                            <w:color w:val="808080" w:themeColor="background1" w:themeShade="80"/>
                            <w:sz w:val="14"/>
                            <w:szCs w:val="14"/>
                          </w:rPr>
                        </w:pPr>
                        <w:r w:rsidRPr="009C15D2">
                          <w:rPr>
                            <w:rFonts w:ascii="Calibri" w:hAnsi="Calibri"/>
                            <w:b/>
                            <w:color w:val="808080" w:themeColor="background1" w:themeShade="80"/>
                            <w:sz w:val="14"/>
                            <w:szCs w:val="14"/>
                          </w:rPr>
                          <w:t>ENGINOV</w:t>
                        </w:r>
                      </w:p>
                      <w:p w14:paraId="1F5C106E" w14:textId="77777777" w:rsidR="00BA0FE8" w:rsidRPr="00540512" w:rsidRDefault="00BA0FE8" w:rsidP="00BA0FE8">
                        <w:pPr>
                          <w:ind w:left="99"/>
                          <w:jc w:val="right"/>
                          <w:rPr>
                            <w:rFonts w:ascii="Calibri" w:hAnsi="Calibri"/>
                            <w:b/>
                            <w:color w:val="C00000"/>
                            <w:sz w:val="14"/>
                            <w:szCs w:val="14"/>
                          </w:rPr>
                        </w:pPr>
                        <w:r w:rsidRPr="00044F55">
                          <w:rPr>
                            <w:rFonts w:ascii="Calibri" w:hAnsi="Calibri"/>
                            <w:b/>
                            <w:color w:val="808080" w:themeColor="background1" w:themeShade="80"/>
                            <w:sz w:val="14"/>
                            <w:szCs w:val="14"/>
                          </w:rPr>
                          <w:t>EXTEAM</w:t>
                        </w:r>
                        <w:r w:rsidRPr="00540512">
                          <w:rPr>
                            <w:rFonts w:ascii="Calibri" w:hAnsi="Calibri"/>
                            <w:b/>
                            <w:color w:val="C00000"/>
                            <w:sz w:val="14"/>
                            <w:szCs w:val="14"/>
                          </w:rPr>
                          <w:t xml:space="preserve"> </w:t>
                        </w:r>
                      </w:p>
                      <w:p w14:paraId="29EF208F" w14:textId="77777777" w:rsidR="00BA0FE8" w:rsidRPr="005351FB" w:rsidRDefault="00BA0FE8" w:rsidP="00BA0FE8">
                        <w:pPr>
                          <w:ind w:left="99"/>
                          <w:jc w:val="right"/>
                          <w:rPr>
                            <w:rFonts w:ascii="Calibri" w:hAnsi="Calibri"/>
                            <w:b/>
                            <w:color w:val="808080" w:themeColor="background1" w:themeShade="80"/>
                            <w:sz w:val="14"/>
                            <w:szCs w:val="14"/>
                            <w:lang w:val="en-US"/>
                          </w:rPr>
                        </w:pPr>
                        <w:r w:rsidRPr="005351FB">
                          <w:rPr>
                            <w:rFonts w:ascii="Calibri" w:hAnsi="Calibri"/>
                            <w:b/>
                            <w:color w:val="808080" w:themeColor="background1" w:themeShade="80"/>
                            <w:sz w:val="14"/>
                            <w:szCs w:val="14"/>
                            <w:lang w:val="en-US"/>
                          </w:rPr>
                          <w:t>FASTOR INGENIERIE</w:t>
                        </w:r>
                      </w:p>
                      <w:p w14:paraId="55C0C432" w14:textId="77777777" w:rsidR="00BA0FE8" w:rsidRPr="00C363B2" w:rsidRDefault="00BA0FE8" w:rsidP="00BA0FE8">
                        <w:pPr>
                          <w:ind w:left="99"/>
                          <w:jc w:val="right"/>
                          <w:rPr>
                            <w:rFonts w:ascii="Calibri" w:hAnsi="Calibri"/>
                            <w:b/>
                            <w:color w:val="808080" w:themeColor="background1" w:themeShade="80"/>
                            <w:sz w:val="14"/>
                            <w:szCs w:val="14"/>
                            <w:lang w:val="en-US"/>
                          </w:rPr>
                        </w:pPr>
                        <w:r w:rsidRPr="00C363B2">
                          <w:rPr>
                            <w:rFonts w:ascii="Calibri" w:hAnsi="Calibri"/>
                            <w:b/>
                            <w:color w:val="808080" w:themeColor="background1" w:themeShade="80"/>
                            <w:sz w:val="14"/>
                            <w:szCs w:val="14"/>
                            <w:lang w:val="en-US"/>
                          </w:rPr>
                          <w:t>HEXAGONE DIGITALE</w:t>
                        </w:r>
                      </w:p>
                      <w:p w14:paraId="5F339F7C" w14:textId="77777777" w:rsidR="00BA0FE8" w:rsidRPr="00F92F95" w:rsidRDefault="00BA0FE8" w:rsidP="00BA0FE8">
                        <w:pPr>
                          <w:ind w:left="99"/>
                          <w:jc w:val="right"/>
                          <w:rPr>
                            <w:rFonts w:ascii="Calibri" w:hAnsi="Calibri"/>
                            <w:b/>
                            <w:color w:val="808080" w:themeColor="background1" w:themeShade="80"/>
                            <w:sz w:val="14"/>
                            <w:szCs w:val="14"/>
                            <w:lang w:val="en-US"/>
                          </w:rPr>
                        </w:pPr>
                        <w:r w:rsidRPr="00F92F95">
                          <w:rPr>
                            <w:rFonts w:ascii="Calibri" w:hAnsi="Calibri"/>
                            <w:b/>
                            <w:color w:val="808080" w:themeColor="background1" w:themeShade="80"/>
                            <w:sz w:val="14"/>
                            <w:szCs w:val="14"/>
                            <w:lang w:val="en-US"/>
                          </w:rPr>
                          <w:t>IGM</w:t>
                        </w:r>
                      </w:p>
                      <w:p w14:paraId="5A7A3269" w14:textId="77777777" w:rsidR="00BA0FE8" w:rsidRDefault="00BA0FE8" w:rsidP="00BA0FE8">
                        <w:pPr>
                          <w:ind w:left="99"/>
                          <w:jc w:val="right"/>
                          <w:rPr>
                            <w:rFonts w:ascii="Calibri" w:hAnsi="Calibri"/>
                            <w:b/>
                            <w:color w:val="808080" w:themeColor="background1" w:themeShade="80"/>
                            <w:sz w:val="14"/>
                            <w:szCs w:val="14"/>
                            <w:lang w:val="en-US"/>
                          </w:rPr>
                        </w:pPr>
                        <w:r w:rsidRPr="00F908A6">
                          <w:rPr>
                            <w:rFonts w:ascii="Calibri" w:hAnsi="Calibri"/>
                            <w:b/>
                            <w:color w:val="808080" w:themeColor="background1" w:themeShade="80"/>
                            <w:sz w:val="14"/>
                            <w:szCs w:val="14"/>
                            <w:lang w:val="en-US"/>
                          </w:rPr>
                          <w:t>INSTILIA</w:t>
                        </w:r>
                        <w:r>
                          <w:rPr>
                            <w:rFonts w:ascii="Calibri" w:hAnsi="Calibri"/>
                            <w:b/>
                            <w:color w:val="808080" w:themeColor="background1" w:themeShade="80"/>
                            <w:sz w:val="14"/>
                            <w:szCs w:val="14"/>
                            <w:lang w:val="en-US"/>
                          </w:rPr>
                          <w:t xml:space="preserve"> </w:t>
                        </w:r>
                      </w:p>
                    </w:txbxContent>
                  </v:textbox>
                </v:shape>
                <v:line id="Connecteur droit 1534254933" o:spid="_x0000_s1030" style="position:absolute;visibility:visible;mso-wrap-style:square" from="12981,1044" to="12981,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" strokecolor="gray [1629]" strokeweight="1pt"/>
              </v:group>
            </v:group>
          </w:pict>
        </mc:Fallback>
      </mc:AlternateContent>
    </w:r>
    <w:r w:rsidRPr="008F6177">
      <w:rPr>
        <w:noProof/>
      </w:rPr>
      <w:drawing>
        <wp:anchor distT="0" distB="0" distL="114300" distR="114300" simplePos="0" relativeHeight="251658245" behindDoc="1" locked="0" layoutInCell="1" allowOverlap="1" wp14:anchorId="4C6F419B" wp14:editId="6334AC80">
          <wp:simplePos x="0" y="0"/>
          <wp:positionH relativeFrom="margin">
            <wp:posOffset>-258051</wp:posOffset>
          </wp:positionH>
          <wp:positionV relativeFrom="paragraph">
            <wp:posOffset>-188171</wp:posOffset>
          </wp:positionV>
          <wp:extent cx="2448560" cy="923925"/>
          <wp:effectExtent l="0" t="0" r="8890" b="9525"/>
          <wp:wrapTight wrapText="bothSides">
            <wp:wrapPolygon edited="0">
              <wp:start x="0" y="0"/>
              <wp:lineTo x="0" y="21377"/>
              <wp:lineTo x="21510" y="21377"/>
              <wp:lineTo x="21510" y="0"/>
              <wp:lineTo x="0" y="0"/>
            </wp:wrapPolygon>
          </wp:wrapTight>
          <wp:docPr id="100415313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1">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0578557"/>
    <w:bookmarkStart w:id="1" w:name="_Hlk90578433"/>
    <w:bookmarkEnd w:id="0"/>
    <w:bookmarkEnd w:id="1"/>
  </w:p>
  <w:p w14:paraId="26C36D8E" w14:textId="77777777" w:rsidR="00001A02" w:rsidRPr="00C6066D" w:rsidRDefault="00001A02" w:rsidP="00001A02">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8243" behindDoc="0" locked="0" layoutInCell="0" allowOverlap="1" wp14:anchorId="0B474993" wp14:editId="07B8F394">
              <wp:simplePos x="0" y="0"/>
              <wp:positionH relativeFrom="column">
                <wp:posOffset>-640080</wp:posOffset>
              </wp:positionH>
              <wp:positionV relativeFrom="paragraph">
                <wp:posOffset>34289</wp:posOffset>
              </wp:positionV>
              <wp:extent cx="6753860" cy="0"/>
              <wp:effectExtent l="0" t="0" r="0" b="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4143D03B" w14:textId="77777777" w:rsidR="004E6781" w:rsidRDefault="004E6781" w:rsidP="00001A02">
    <w:pPr>
      <w:tabs>
        <w:tab w:val="right" w:pos="9639"/>
      </w:tabs>
      <w:ind w:left="-993" w:right="-1"/>
      <w:jc w:val="left"/>
      <w:outlineLvl w:val="0"/>
      <w:rPr>
        <w:b/>
        <w:bCs/>
        <w:noProof/>
        <w:color w:val="A6A6A6" w:themeColor="background1" w:themeShade="A6"/>
        <w:sz w:val="18"/>
        <w:szCs w:val="18"/>
      </w:rPr>
    </w:pPr>
  </w:p>
  <w:p w14:paraId="283555CE" w14:textId="7CE37FD8" w:rsidR="004E6781" w:rsidRDefault="004E6781" w:rsidP="00001A02">
    <w:pPr>
      <w:tabs>
        <w:tab w:val="right" w:pos="9639"/>
      </w:tabs>
      <w:ind w:left="-993" w:right="-1"/>
      <w:jc w:val="left"/>
      <w:outlineLvl w:val="0"/>
      <w:rPr>
        <w:b/>
        <w:bCs/>
        <w:noProof/>
        <w:color w:val="A6A6A6" w:themeColor="background1" w:themeShade="A6"/>
        <w:sz w:val="18"/>
        <w:szCs w:val="18"/>
      </w:rPr>
    </w:pPr>
  </w:p>
  <w:p w14:paraId="3EAC6C9E" w14:textId="77777777" w:rsidR="003F2508" w:rsidRDefault="003F2508" w:rsidP="00001A02">
    <w:pPr>
      <w:tabs>
        <w:tab w:val="right" w:pos="9639"/>
      </w:tabs>
      <w:ind w:left="-993" w:right="-1"/>
      <w:jc w:val="left"/>
      <w:outlineLvl w:val="0"/>
      <w:rPr>
        <w:b/>
        <w:bCs/>
        <w:noProof/>
        <w:color w:val="A6A6A6" w:themeColor="background1" w:themeShade="A6"/>
        <w:sz w:val="18"/>
        <w:szCs w:val="18"/>
      </w:rPr>
    </w:pPr>
  </w:p>
  <w:p w14:paraId="4E7BB2C2" w14:textId="77777777" w:rsidR="004E6781" w:rsidRDefault="004E6781" w:rsidP="00001A02">
    <w:pPr>
      <w:tabs>
        <w:tab w:val="right" w:pos="9639"/>
      </w:tabs>
      <w:ind w:left="-993" w:right="-1"/>
      <w:jc w:val="left"/>
      <w:outlineLvl w:val="0"/>
      <w:rPr>
        <w:b/>
        <w:bCs/>
        <w:noProof/>
        <w:color w:val="A6A6A6" w:themeColor="background1" w:themeShade="A6"/>
        <w:sz w:val="18"/>
        <w:szCs w:val="18"/>
      </w:rPr>
    </w:pPr>
  </w:p>
  <w:p w14:paraId="5A53C28E" w14:textId="77777777" w:rsidR="00156994" w:rsidRDefault="00001A02" w:rsidP="004E6781">
    <w:pPr>
      <w:tabs>
        <w:tab w:val="right" w:pos="9639"/>
      </w:tabs>
      <w:ind w:left="-993" w:right="-1"/>
      <w:jc w:val="right"/>
      <w:outlineLvl w:val="0"/>
      <w:rPr>
        <w:b/>
        <w:bCs/>
        <w:noProof/>
        <w:color w:val="C00000"/>
        <w:sz w:val="24"/>
        <w:szCs w:val="24"/>
      </w:rPr>
    </w:pPr>
    <w:r w:rsidRPr="006262D2">
      <w:rPr>
        <w:b/>
        <w:bCs/>
        <w:noProof/>
        <w:color w:val="A6A6A6" w:themeColor="background1" w:themeShade="A6"/>
        <w:sz w:val="18"/>
        <w:szCs w:val="18"/>
      </w:rPr>
      <w:fldChar w:fldCharType="begin"/>
    </w:r>
    <w:r w:rsidRPr="006262D2">
      <w:rPr>
        <w:b/>
        <w:bCs/>
        <w:noProof/>
        <w:color w:val="A6A6A6" w:themeColor="background1" w:themeShade="A6"/>
        <w:sz w:val="18"/>
        <w:szCs w:val="18"/>
      </w:rPr>
      <w:instrText xml:space="preserve"> PAGE   \* MERGEFORMAT </w:instrText>
    </w:r>
    <w:r w:rsidRPr="006262D2">
      <w:rPr>
        <w:b/>
        <w:bCs/>
        <w:noProof/>
        <w:color w:val="A6A6A6" w:themeColor="background1" w:themeShade="A6"/>
        <w:sz w:val="18"/>
        <w:szCs w:val="18"/>
      </w:rPr>
      <w:fldChar w:fldCharType="separate"/>
    </w:r>
    <w:r w:rsidR="00FA7735" w:rsidRPr="006262D2">
      <w:rPr>
        <w:b/>
        <w:bCs/>
        <w:noProof/>
        <w:color w:val="A6A6A6" w:themeColor="background1" w:themeShade="A6"/>
        <w:sz w:val="18"/>
        <w:szCs w:val="18"/>
      </w:rPr>
      <w:t>1</w:t>
    </w:r>
    <w:r w:rsidRPr="006262D2">
      <w:rPr>
        <w:b/>
        <w:bCs/>
        <w:noProof/>
        <w:color w:val="A6A6A6" w:themeColor="background1" w:themeShade="A6"/>
        <w:sz w:val="18"/>
        <w:szCs w:val="18"/>
      </w:rPr>
      <w:fldChar w:fldCharType="end"/>
    </w:r>
    <w:r w:rsidRPr="006262D2">
      <w:rPr>
        <w:b/>
        <w:bCs/>
        <w:noProof/>
        <w:color w:val="A6A6A6" w:themeColor="background1" w:themeShade="A6"/>
        <w:sz w:val="18"/>
        <w:szCs w:val="18"/>
      </w:rPr>
      <w:t>/</w:t>
    </w:r>
    <w:r w:rsidRPr="006262D2">
      <w:rPr>
        <w:b/>
        <w:bCs/>
        <w:noProof/>
        <w:color w:val="A6A6A6" w:themeColor="background1" w:themeShade="A6"/>
        <w:sz w:val="18"/>
        <w:szCs w:val="18"/>
      </w:rPr>
      <w:fldChar w:fldCharType="begin"/>
    </w:r>
    <w:r w:rsidRPr="006262D2">
      <w:rPr>
        <w:b/>
        <w:bCs/>
        <w:noProof/>
        <w:color w:val="A6A6A6" w:themeColor="background1" w:themeShade="A6"/>
        <w:sz w:val="18"/>
        <w:szCs w:val="18"/>
      </w:rPr>
      <w:instrText xml:space="preserve"> NUMPAGES   \* MERGEFORMAT </w:instrText>
    </w:r>
    <w:r w:rsidRPr="006262D2">
      <w:rPr>
        <w:b/>
        <w:bCs/>
        <w:noProof/>
        <w:color w:val="A6A6A6" w:themeColor="background1" w:themeShade="A6"/>
        <w:sz w:val="18"/>
        <w:szCs w:val="18"/>
      </w:rPr>
      <w:fldChar w:fldCharType="separate"/>
    </w:r>
    <w:r w:rsidR="00FA7735" w:rsidRPr="006262D2">
      <w:rPr>
        <w:b/>
        <w:bCs/>
        <w:noProof/>
        <w:color w:val="A6A6A6" w:themeColor="background1" w:themeShade="A6"/>
        <w:sz w:val="18"/>
        <w:szCs w:val="18"/>
      </w:rPr>
      <w:t>2</w:t>
    </w:r>
    <w:r w:rsidRPr="006262D2">
      <w:rPr>
        <w:b/>
        <w:bCs/>
        <w:noProof/>
        <w:color w:val="A6A6A6" w:themeColor="background1" w:themeShade="A6"/>
        <w:sz w:val="18"/>
        <w:szCs w:val="18"/>
      </w:rPr>
      <w:fldChar w:fldCharType="end"/>
    </w:r>
    <w:r w:rsidR="001B42BA" w:rsidRPr="00972024">
      <w:rPr>
        <w:b/>
        <w:bCs/>
        <w:noProof/>
        <w:color w:val="C00000"/>
        <w:sz w:val="24"/>
        <w:szCs w:val="24"/>
      </w:rPr>
      <w:tab/>
    </w:r>
  </w:p>
  <w:p w14:paraId="324EBAA7" w14:textId="3C8BCD67" w:rsidR="00366268" w:rsidRPr="00972024" w:rsidRDefault="00291D1A" w:rsidP="004E6781">
    <w:pPr>
      <w:tabs>
        <w:tab w:val="right" w:pos="9639"/>
      </w:tabs>
      <w:ind w:left="-993" w:right="-1"/>
      <w:jc w:val="right"/>
      <w:outlineLvl w:val="0"/>
      <w:rPr>
        <w:b/>
        <w:bCs/>
        <w:noProof/>
        <w:color w:val="C00000"/>
        <w:sz w:val="24"/>
        <w:szCs w:val="24"/>
      </w:rPr>
    </w:pPr>
    <w:r>
      <w:rPr>
        <w:rFonts w:eastAsia="Arial"/>
        <w:b/>
        <w:bCs/>
        <w:noProof/>
        <w:color w:val="C00000"/>
        <w:sz w:val="22"/>
        <w:szCs w:val="24"/>
      </w:rPr>
      <w:t>JBJ</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773F" w14:textId="77777777" w:rsidR="00653327" w:rsidRDefault="004636E7" w:rsidP="002A1272">
    <w:pPr>
      <w:pStyle w:val="En-tte"/>
      <w:ind w:left="-1134"/>
    </w:pPr>
    <w:r>
      <w:rPr>
        <w:noProof/>
      </w:rPr>
      <mc:AlternateContent>
        <mc:Choice Requires="wps">
          <w:drawing>
            <wp:anchor distT="0" distB="0" distL="114300" distR="114300" simplePos="0" relativeHeight="251658242" behindDoc="0" locked="0" layoutInCell="1" allowOverlap="1" wp14:anchorId="109BD40B" wp14:editId="452269FC">
              <wp:simplePos x="0" y="0"/>
              <wp:positionH relativeFrom="column">
                <wp:posOffset>3665220</wp:posOffset>
              </wp:positionH>
              <wp:positionV relativeFrom="paragraph">
                <wp:posOffset>-59055</wp:posOffset>
              </wp:positionV>
              <wp:extent cx="1094105" cy="996950"/>
              <wp:effectExtent l="0" t="0" r="0" b="0"/>
              <wp:wrapNone/>
              <wp:docPr id="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996950"/>
                      </a:xfrm>
                      <a:prstGeom prst="rect">
                        <a:avLst/>
                      </a:prstGeom>
                      <a:noFill/>
                      <a:ln w="6350">
                        <a:noFill/>
                      </a:ln>
                      <a:effectLst/>
                    </wps:spPr>
                    <wps:txbx>
                      <w:txbxContent>
                        <w:p w14:paraId="1A34F748" w14:textId="77777777" w:rsidR="00653327" w:rsidRDefault="00653327" w:rsidP="002A1272">
                          <w:r>
                            <w:rPr>
                              <w:noProof/>
                            </w:rPr>
                            <w:drawing>
                              <wp:inline distT="0" distB="0" distL="0" distR="0" wp14:anchorId="0C589B36" wp14:editId="3E470F14">
                                <wp:extent cx="904875" cy="885825"/>
                                <wp:effectExtent l="19050" t="0" r="9525" b="0"/>
                                <wp:docPr id="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9BD40B" id="_x0000_t202" coordsize="21600,21600" o:spt="202" path="m,l,21600r21600,l21600,xe">
              <v:stroke joinstyle="miter"/>
              <v:path gradientshapeok="t" o:connecttype="rect"/>
            </v:shapetype>
            <v:shape id="Zone de texte 3" o:spid="_x0000_s1031" type="#_x0000_t202" style="position:absolute;left:0;text-align:left;margin-left:288.6pt;margin-top:-4.65pt;width:86.15pt;height:7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" filled="f" stroked="f" strokeweight=".5pt">
              <v:textbox>
                <w:txbxContent>
                  <w:p w14:paraId="1A34F748" w14:textId="77777777" w:rsidR="00653327" w:rsidRDefault="00653327" w:rsidP="002A1272">
                    <w:r>
                      <w:rPr>
                        <w:noProof/>
                      </w:rPr>
                      <w:drawing>
                        <wp:inline distT="0" distB="0" distL="0" distR="0" wp14:anchorId="0C589B36" wp14:editId="3E470F14">
                          <wp:extent cx="904875" cy="885825"/>
                          <wp:effectExtent l="19050" t="0" r="9525" b="0"/>
                          <wp:docPr id="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5448C708" wp14:editId="0708599F">
              <wp:simplePos x="0" y="0"/>
              <wp:positionH relativeFrom="column">
                <wp:posOffset>4567555</wp:posOffset>
              </wp:positionH>
              <wp:positionV relativeFrom="paragraph">
                <wp:posOffset>-20955</wp:posOffset>
              </wp:positionV>
              <wp:extent cx="1643380" cy="937895"/>
              <wp:effectExtent l="0" t="0" r="0" b="0"/>
              <wp:wrapNone/>
              <wp:docPr id="47" name="Zone de text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937895"/>
                      </a:xfrm>
                      <a:prstGeom prst="rect">
                        <a:avLst/>
                      </a:prstGeom>
                      <a:noFill/>
                      <a:ln w="6350">
                        <a:noFill/>
                      </a:ln>
                      <a:effectLst/>
                    </wps:spPr>
                    <wps:txbx>
                      <w:txbxContent>
                        <w:p w14:paraId="67714D69"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653327" w:rsidRPr="000470C1" w:rsidRDefault="00653327"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C708" id="Zone de texte 47" o:spid="_x0000_s1032" type="#_x0000_t202" style="position:absolute;left:0;text-align:left;margin-left:359.65pt;margin-top:-1.65pt;width:129.4pt;height:73.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" filled="f" stroked="f" strokeweight=".5pt">
              <v:textbox>
                <w:txbxContent>
                  <w:p w14:paraId="67714D69"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653327" w:rsidRPr="000470C1" w:rsidRDefault="00653327"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6662E8D3" wp14:editId="7B8ACC1A">
              <wp:simplePos x="0" y="0"/>
              <wp:positionH relativeFrom="column">
                <wp:posOffset>-1028700</wp:posOffset>
              </wp:positionH>
              <wp:positionV relativeFrom="paragraph">
                <wp:posOffset>-20955</wp:posOffset>
              </wp:positionV>
              <wp:extent cx="342900" cy="9859645"/>
              <wp:effectExtent l="0" t="0" r="19050" b="2730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859645"/>
                      </a:xfrm>
                      <a:prstGeom prst="rect">
                        <a:avLst/>
                      </a:prstGeom>
                      <a:solidFill>
                        <a:srgbClr val="CA1634"/>
                      </a:solidFill>
                      <a:ln w="9525">
                        <a:solidFill>
                          <a:srgbClr val="CA163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26137C0" id="Rectangle 5" o:spid="_x0000_s1026" style="position:absolute;margin-left:-81pt;margin-top:-1.65pt;width:27pt;height:776.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" fillcolor="#ca1634" strokecolor="#ca1634"/>
          </w:pict>
        </mc:Fallback>
      </mc:AlternateContent>
    </w:r>
    <w:r w:rsidR="00653327">
      <w:t xml:space="preserve">  </w:t>
    </w:r>
    <w:r w:rsidR="00653327">
      <w:rPr>
        <w:rFonts w:cs="Arial"/>
        <w:b/>
        <w:noProof/>
        <w:color w:val="333333"/>
        <w:sz w:val="18"/>
        <w:szCs w:val="18"/>
      </w:rPr>
      <w:drawing>
        <wp:inline distT="0" distB="0" distL="0" distR="0" wp14:anchorId="16C4FF67" wp14:editId="1E86D2EF">
          <wp:extent cx="1876425" cy="847725"/>
          <wp:effectExtent l="19050" t="0" r="9525" b="0"/>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srcRect/>
                  <a:stretch>
                    <a:fillRect/>
                  </a:stretch>
                </pic:blipFill>
                <pic:spPr bwMode="auto">
                  <a:xfrm>
                    <a:off x="0" y="0"/>
                    <a:ext cx="1876425" cy="8477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9"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0"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11"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num w:numId="1" w16cid:durableId="65538095">
    <w:abstractNumId w:val="10"/>
  </w:num>
  <w:num w:numId="2" w16cid:durableId="532767004">
    <w:abstractNumId w:val="8"/>
  </w:num>
  <w:num w:numId="3" w16cid:durableId="1397358681">
    <w:abstractNumId w:val="11"/>
  </w:num>
  <w:num w:numId="4" w16cid:durableId="1567106404">
    <w:abstractNumId w:val="5"/>
  </w:num>
  <w:num w:numId="5" w16cid:durableId="402875143">
    <w:abstractNumId w:val="0"/>
  </w:num>
  <w:num w:numId="6" w16cid:durableId="45758716">
    <w:abstractNumId w:val="4"/>
  </w:num>
  <w:num w:numId="7" w16cid:durableId="1502887122">
    <w:abstractNumId w:val="7"/>
  </w:num>
  <w:num w:numId="8" w16cid:durableId="86075722">
    <w:abstractNumId w:val="6"/>
  </w:num>
  <w:num w:numId="9" w16cid:durableId="176248376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1046F"/>
    <w:rsid w:val="00017280"/>
    <w:rsid w:val="000177BC"/>
    <w:rsid w:val="00022894"/>
    <w:rsid w:val="00022F05"/>
    <w:rsid w:val="00026F14"/>
    <w:rsid w:val="00030CBE"/>
    <w:rsid w:val="00032151"/>
    <w:rsid w:val="00032DA0"/>
    <w:rsid w:val="00035199"/>
    <w:rsid w:val="00040236"/>
    <w:rsid w:val="0004261E"/>
    <w:rsid w:val="00043879"/>
    <w:rsid w:val="0004471A"/>
    <w:rsid w:val="000470C1"/>
    <w:rsid w:val="00052740"/>
    <w:rsid w:val="00057E6E"/>
    <w:rsid w:val="00062044"/>
    <w:rsid w:val="00070400"/>
    <w:rsid w:val="0007067B"/>
    <w:rsid w:val="000713E1"/>
    <w:rsid w:val="000757C7"/>
    <w:rsid w:val="000917A4"/>
    <w:rsid w:val="00097AB4"/>
    <w:rsid w:val="000A3207"/>
    <w:rsid w:val="000A6BE2"/>
    <w:rsid w:val="000B2AB6"/>
    <w:rsid w:val="000B4FA7"/>
    <w:rsid w:val="000C616A"/>
    <w:rsid w:val="000D480A"/>
    <w:rsid w:val="000D4DAE"/>
    <w:rsid w:val="000D657F"/>
    <w:rsid w:val="000E2B8D"/>
    <w:rsid w:val="000E4BEA"/>
    <w:rsid w:val="000E7279"/>
    <w:rsid w:val="000F027F"/>
    <w:rsid w:val="000F068D"/>
    <w:rsid w:val="000F23C9"/>
    <w:rsid w:val="000F2A50"/>
    <w:rsid w:val="000F7A53"/>
    <w:rsid w:val="0010060E"/>
    <w:rsid w:val="00101CB9"/>
    <w:rsid w:val="00102344"/>
    <w:rsid w:val="00102696"/>
    <w:rsid w:val="001050A6"/>
    <w:rsid w:val="00106E4C"/>
    <w:rsid w:val="001141B0"/>
    <w:rsid w:val="0012039D"/>
    <w:rsid w:val="001210DE"/>
    <w:rsid w:val="00123C04"/>
    <w:rsid w:val="00124701"/>
    <w:rsid w:val="00133089"/>
    <w:rsid w:val="001344A1"/>
    <w:rsid w:val="00137E1C"/>
    <w:rsid w:val="001464EE"/>
    <w:rsid w:val="001526A6"/>
    <w:rsid w:val="00156994"/>
    <w:rsid w:val="001645C0"/>
    <w:rsid w:val="00167A52"/>
    <w:rsid w:val="001760BF"/>
    <w:rsid w:val="00176C9D"/>
    <w:rsid w:val="00177DC2"/>
    <w:rsid w:val="00181C35"/>
    <w:rsid w:val="0018594C"/>
    <w:rsid w:val="00186760"/>
    <w:rsid w:val="001914A4"/>
    <w:rsid w:val="001A5AF8"/>
    <w:rsid w:val="001B42BA"/>
    <w:rsid w:val="001C36FC"/>
    <w:rsid w:val="001D5A2A"/>
    <w:rsid w:val="001D5DBB"/>
    <w:rsid w:val="001E30DD"/>
    <w:rsid w:val="001E6B0C"/>
    <w:rsid w:val="00207124"/>
    <w:rsid w:val="0021183C"/>
    <w:rsid w:val="00212DBA"/>
    <w:rsid w:val="00214D71"/>
    <w:rsid w:val="0021580D"/>
    <w:rsid w:val="002165A0"/>
    <w:rsid w:val="00221117"/>
    <w:rsid w:val="00225A79"/>
    <w:rsid w:val="00225D46"/>
    <w:rsid w:val="00225F07"/>
    <w:rsid w:val="0023477A"/>
    <w:rsid w:val="002347DF"/>
    <w:rsid w:val="002410C0"/>
    <w:rsid w:val="002421FB"/>
    <w:rsid w:val="002462D3"/>
    <w:rsid w:val="002464B6"/>
    <w:rsid w:val="00253027"/>
    <w:rsid w:val="00254B0B"/>
    <w:rsid w:val="00256AED"/>
    <w:rsid w:val="002572A8"/>
    <w:rsid w:val="00260E0A"/>
    <w:rsid w:val="002633F3"/>
    <w:rsid w:val="00263486"/>
    <w:rsid w:val="00264EF2"/>
    <w:rsid w:val="00270770"/>
    <w:rsid w:val="002722AE"/>
    <w:rsid w:val="00275CF3"/>
    <w:rsid w:val="0028565A"/>
    <w:rsid w:val="0028711B"/>
    <w:rsid w:val="00287686"/>
    <w:rsid w:val="00291D1A"/>
    <w:rsid w:val="00291D7D"/>
    <w:rsid w:val="00292D05"/>
    <w:rsid w:val="00293C47"/>
    <w:rsid w:val="00297D29"/>
    <w:rsid w:val="002A1272"/>
    <w:rsid w:val="002A3185"/>
    <w:rsid w:val="002A4426"/>
    <w:rsid w:val="002A4ECB"/>
    <w:rsid w:val="002A7031"/>
    <w:rsid w:val="002A755A"/>
    <w:rsid w:val="002B03BF"/>
    <w:rsid w:val="002B12F1"/>
    <w:rsid w:val="002B2BBF"/>
    <w:rsid w:val="002B72CD"/>
    <w:rsid w:val="002C140F"/>
    <w:rsid w:val="002C167F"/>
    <w:rsid w:val="002C5C2C"/>
    <w:rsid w:val="002D0DC7"/>
    <w:rsid w:val="002D2A77"/>
    <w:rsid w:val="002D428A"/>
    <w:rsid w:val="002D5A48"/>
    <w:rsid w:val="002E1292"/>
    <w:rsid w:val="002E1389"/>
    <w:rsid w:val="002E15E0"/>
    <w:rsid w:val="002E463C"/>
    <w:rsid w:val="002E4D20"/>
    <w:rsid w:val="002F0C18"/>
    <w:rsid w:val="002F44E8"/>
    <w:rsid w:val="002F785C"/>
    <w:rsid w:val="00301018"/>
    <w:rsid w:val="003032F8"/>
    <w:rsid w:val="003046C4"/>
    <w:rsid w:val="00304B27"/>
    <w:rsid w:val="00305ACE"/>
    <w:rsid w:val="003123F1"/>
    <w:rsid w:val="003143FE"/>
    <w:rsid w:val="003158AB"/>
    <w:rsid w:val="00315901"/>
    <w:rsid w:val="00317425"/>
    <w:rsid w:val="00317448"/>
    <w:rsid w:val="003228B8"/>
    <w:rsid w:val="003303BB"/>
    <w:rsid w:val="003316FD"/>
    <w:rsid w:val="00332B41"/>
    <w:rsid w:val="00334B73"/>
    <w:rsid w:val="003430AB"/>
    <w:rsid w:val="00346391"/>
    <w:rsid w:val="00346C81"/>
    <w:rsid w:val="0035172F"/>
    <w:rsid w:val="00352FA9"/>
    <w:rsid w:val="00361406"/>
    <w:rsid w:val="00366268"/>
    <w:rsid w:val="00366DEC"/>
    <w:rsid w:val="00370F80"/>
    <w:rsid w:val="0037249B"/>
    <w:rsid w:val="003738C0"/>
    <w:rsid w:val="00373D0B"/>
    <w:rsid w:val="00384C6C"/>
    <w:rsid w:val="00385A9E"/>
    <w:rsid w:val="00393D14"/>
    <w:rsid w:val="0039428B"/>
    <w:rsid w:val="003A0F4B"/>
    <w:rsid w:val="003A3AF9"/>
    <w:rsid w:val="003A5F39"/>
    <w:rsid w:val="003B3059"/>
    <w:rsid w:val="003C076E"/>
    <w:rsid w:val="003C6C31"/>
    <w:rsid w:val="003D0426"/>
    <w:rsid w:val="003D056F"/>
    <w:rsid w:val="003D26E3"/>
    <w:rsid w:val="003D333B"/>
    <w:rsid w:val="003D528F"/>
    <w:rsid w:val="003D5E1E"/>
    <w:rsid w:val="003D6179"/>
    <w:rsid w:val="003D78E3"/>
    <w:rsid w:val="003F002D"/>
    <w:rsid w:val="003F20C9"/>
    <w:rsid w:val="003F2508"/>
    <w:rsid w:val="003F4B16"/>
    <w:rsid w:val="00402621"/>
    <w:rsid w:val="004128EB"/>
    <w:rsid w:val="00415ACF"/>
    <w:rsid w:val="00415FC5"/>
    <w:rsid w:val="004164A7"/>
    <w:rsid w:val="0042119D"/>
    <w:rsid w:val="00421AD9"/>
    <w:rsid w:val="0042268E"/>
    <w:rsid w:val="0042283E"/>
    <w:rsid w:val="00426375"/>
    <w:rsid w:val="0043095F"/>
    <w:rsid w:val="00431906"/>
    <w:rsid w:val="00433EAA"/>
    <w:rsid w:val="004343B9"/>
    <w:rsid w:val="00436363"/>
    <w:rsid w:val="00437C07"/>
    <w:rsid w:val="0044057D"/>
    <w:rsid w:val="0044522A"/>
    <w:rsid w:val="00445A78"/>
    <w:rsid w:val="004501C5"/>
    <w:rsid w:val="0045530A"/>
    <w:rsid w:val="00461A4A"/>
    <w:rsid w:val="004636E7"/>
    <w:rsid w:val="0047525A"/>
    <w:rsid w:val="00475539"/>
    <w:rsid w:val="00475C28"/>
    <w:rsid w:val="004779C0"/>
    <w:rsid w:val="00483335"/>
    <w:rsid w:val="00484B65"/>
    <w:rsid w:val="004947D0"/>
    <w:rsid w:val="00496336"/>
    <w:rsid w:val="0049744B"/>
    <w:rsid w:val="004A3563"/>
    <w:rsid w:val="004A5429"/>
    <w:rsid w:val="004A5576"/>
    <w:rsid w:val="004B35C6"/>
    <w:rsid w:val="004B79E2"/>
    <w:rsid w:val="004C0EBA"/>
    <w:rsid w:val="004C54B0"/>
    <w:rsid w:val="004C60CA"/>
    <w:rsid w:val="004D0C55"/>
    <w:rsid w:val="004D3140"/>
    <w:rsid w:val="004D3F1C"/>
    <w:rsid w:val="004E6781"/>
    <w:rsid w:val="004E6AB5"/>
    <w:rsid w:val="004F2A36"/>
    <w:rsid w:val="004F44CE"/>
    <w:rsid w:val="00500928"/>
    <w:rsid w:val="0050421B"/>
    <w:rsid w:val="00510155"/>
    <w:rsid w:val="0051056F"/>
    <w:rsid w:val="00511B9C"/>
    <w:rsid w:val="00514DDC"/>
    <w:rsid w:val="005270E0"/>
    <w:rsid w:val="00530BF6"/>
    <w:rsid w:val="00531FFC"/>
    <w:rsid w:val="00533540"/>
    <w:rsid w:val="00533656"/>
    <w:rsid w:val="00534FEB"/>
    <w:rsid w:val="005420C8"/>
    <w:rsid w:val="0054306B"/>
    <w:rsid w:val="005437DD"/>
    <w:rsid w:val="005458F6"/>
    <w:rsid w:val="00545A14"/>
    <w:rsid w:val="0055014D"/>
    <w:rsid w:val="00551589"/>
    <w:rsid w:val="00555B3B"/>
    <w:rsid w:val="005616CF"/>
    <w:rsid w:val="0056210A"/>
    <w:rsid w:val="00562395"/>
    <w:rsid w:val="00565EF2"/>
    <w:rsid w:val="00570597"/>
    <w:rsid w:val="0058013C"/>
    <w:rsid w:val="005815C9"/>
    <w:rsid w:val="005820F5"/>
    <w:rsid w:val="00584780"/>
    <w:rsid w:val="005867CB"/>
    <w:rsid w:val="0059592C"/>
    <w:rsid w:val="005B03A3"/>
    <w:rsid w:val="005B44F8"/>
    <w:rsid w:val="005C1D0A"/>
    <w:rsid w:val="005C7FF7"/>
    <w:rsid w:val="005D2564"/>
    <w:rsid w:val="005D5D13"/>
    <w:rsid w:val="005D6B6E"/>
    <w:rsid w:val="005E0CA0"/>
    <w:rsid w:val="005E2BEB"/>
    <w:rsid w:val="005F10E1"/>
    <w:rsid w:val="005F2A48"/>
    <w:rsid w:val="005F2D09"/>
    <w:rsid w:val="005F35A6"/>
    <w:rsid w:val="005F5636"/>
    <w:rsid w:val="00602A91"/>
    <w:rsid w:val="006119A4"/>
    <w:rsid w:val="00613A74"/>
    <w:rsid w:val="006164D6"/>
    <w:rsid w:val="006234B9"/>
    <w:rsid w:val="00625898"/>
    <w:rsid w:val="006262D2"/>
    <w:rsid w:val="0063064A"/>
    <w:rsid w:val="00632240"/>
    <w:rsid w:val="006336A8"/>
    <w:rsid w:val="00635621"/>
    <w:rsid w:val="00635B0D"/>
    <w:rsid w:val="00637795"/>
    <w:rsid w:val="006521F7"/>
    <w:rsid w:val="00652986"/>
    <w:rsid w:val="0065315D"/>
    <w:rsid w:val="00653327"/>
    <w:rsid w:val="00653F5F"/>
    <w:rsid w:val="0065425B"/>
    <w:rsid w:val="006552D1"/>
    <w:rsid w:val="00660E74"/>
    <w:rsid w:val="00663E24"/>
    <w:rsid w:val="006647E0"/>
    <w:rsid w:val="00671CA4"/>
    <w:rsid w:val="00673218"/>
    <w:rsid w:val="00677E8B"/>
    <w:rsid w:val="0068630A"/>
    <w:rsid w:val="00690613"/>
    <w:rsid w:val="00692EF2"/>
    <w:rsid w:val="006940E0"/>
    <w:rsid w:val="00695764"/>
    <w:rsid w:val="00695DA6"/>
    <w:rsid w:val="00696830"/>
    <w:rsid w:val="00697C87"/>
    <w:rsid w:val="00697D8A"/>
    <w:rsid w:val="006A249C"/>
    <w:rsid w:val="006A6ADB"/>
    <w:rsid w:val="006A79B0"/>
    <w:rsid w:val="006B02CC"/>
    <w:rsid w:val="006B4D9C"/>
    <w:rsid w:val="006B6491"/>
    <w:rsid w:val="006B6C8A"/>
    <w:rsid w:val="006B71AF"/>
    <w:rsid w:val="006B7FF4"/>
    <w:rsid w:val="006C3B33"/>
    <w:rsid w:val="006C4BA4"/>
    <w:rsid w:val="006D17E2"/>
    <w:rsid w:val="006D43D9"/>
    <w:rsid w:val="006D4CA0"/>
    <w:rsid w:val="006D75F7"/>
    <w:rsid w:val="006E6C1E"/>
    <w:rsid w:val="006F087B"/>
    <w:rsid w:val="006F16E0"/>
    <w:rsid w:val="006F3D85"/>
    <w:rsid w:val="006F5539"/>
    <w:rsid w:val="006F770E"/>
    <w:rsid w:val="006F7D00"/>
    <w:rsid w:val="007012B3"/>
    <w:rsid w:val="0070408C"/>
    <w:rsid w:val="00705F2B"/>
    <w:rsid w:val="007066B8"/>
    <w:rsid w:val="007071E1"/>
    <w:rsid w:val="00707AE3"/>
    <w:rsid w:val="00710E9F"/>
    <w:rsid w:val="00711DE3"/>
    <w:rsid w:val="00715054"/>
    <w:rsid w:val="007154BD"/>
    <w:rsid w:val="00716F1E"/>
    <w:rsid w:val="007178CC"/>
    <w:rsid w:val="0073534D"/>
    <w:rsid w:val="007369A9"/>
    <w:rsid w:val="00736AFC"/>
    <w:rsid w:val="00737F31"/>
    <w:rsid w:val="00740C5B"/>
    <w:rsid w:val="00740E0F"/>
    <w:rsid w:val="00740EC3"/>
    <w:rsid w:val="0074222C"/>
    <w:rsid w:val="00743A37"/>
    <w:rsid w:val="00743FD7"/>
    <w:rsid w:val="007527E9"/>
    <w:rsid w:val="00752842"/>
    <w:rsid w:val="00752947"/>
    <w:rsid w:val="007541E1"/>
    <w:rsid w:val="00760515"/>
    <w:rsid w:val="00760F80"/>
    <w:rsid w:val="00765903"/>
    <w:rsid w:val="00766654"/>
    <w:rsid w:val="00767953"/>
    <w:rsid w:val="00773A36"/>
    <w:rsid w:val="007751D1"/>
    <w:rsid w:val="00775A31"/>
    <w:rsid w:val="0077601A"/>
    <w:rsid w:val="00780396"/>
    <w:rsid w:val="007819CE"/>
    <w:rsid w:val="00781BC8"/>
    <w:rsid w:val="00783BA5"/>
    <w:rsid w:val="007868F3"/>
    <w:rsid w:val="00787B7D"/>
    <w:rsid w:val="00793BB6"/>
    <w:rsid w:val="007B18C9"/>
    <w:rsid w:val="007B5DA4"/>
    <w:rsid w:val="007B6E95"/>
    <w:rsid w:val="007C2CCD"/>
    <w:rsid w:val="007C5A2D"/>
    <w:rsid w:val="007C5D7E"/>
    <w:rsid w:val="007C6E02"/>
    <w:rsid w:val="007D0F7D"/>
    <w:rsid w:val="007D1DD0"/>
    <w:rsid w:val="007D2FE9"/>
    <w:rsid w:val="007D63E8"/>
    <w:rsid w:val="007E0F54"/>
    <w:rsid w:val="007E50F2"/>
    <w:rsid w:val="007E5BB8"/>
    <w:rsid w:val="007E700F"/>
    <w:rsid w:val="007E7391"/>
    <w:rsid w:val="007F13F8"/>
    <w:rsid w:val="007F3CAF"/>
    <w:rsid w:val="007F52DE"/>
    <w:rsid w:val="00801428"/>
    <w:rsid w:val="00801AC0"/>
    <w:rsid w:val="00802452"/>
    <w:rsid w:val="008146D5"/>
    <w:rsid w:val="00816CAD"/>
    <w:rsid w:val="00817A8D"/>
    <w:rsid w:val="00821C2B"/>
    <w:rsid w:val="0082200F"/>
    <w:rsid w:val="008235AB"/>
    <w:rsid w:val="008256C8"/>
    <w:rsid w:val="0082584E"/>
    <w:rsid w:val="00826602"/>
    <w:rsid w:val="008275DA"/>
    <w:rsid w:val="0083424A"/>
    <w:rsid w:val="00834D1F"/>
    <w:rsid w:val="008366F2"/>
    <w:rsid w:val="00840EF2"/>
    <w:rsid w:val="00843D1F"/>
    <w:rsid w:val="008442B7"/>
    <w:rsid w:val="00844CF1"/>
    <w:rsid w:val="0084721B"/>
    <w:rsid w:val="00847B98"/>
    <w:rsid w:val="00852532"/>
    <w:rsid w:val="008539A8"/>
    <w:rsid w:val="00856039"/>
    <w:rsid w:val="00864FB1"/>
    <w:rsid w:val="008700BF"/>
    <w:rsid w:val="00870C63"/>
    <w:rsid w:val="00871D7F"/>
    <w:rsid w:val="008741ED"/>
    <w:rsid w:val="00885087"/>
    <w:rsid w:val="0089228B"/>
    <w:rsid w:val="00897568"/>
    <w:rsid w:val="008A4A4E"/>
    <w:rsid w:val="008A7578"/>
    <w:rsid w:val="008B52BF"/>
    <w:rsid w:val="008C2F4E"/>
    <w:rsid w:val="008C652F"/>
    <w:rsid w:val="008C7129"/>
    <w:rsid w:val="008D251F"/>
    <w:rsid w:val="008D442B"/>
    <w:rsid w:val="008D768E"/>
    <w:rsid w:val="008F36C2"/>
    <w:rsid w:val="008F55D3"/>
    <w:rsid w:val="008F71C3"/>
    <w:rsid w:val="009038D3"/>
    <w:rsid w:val="00905B25"/>
    <w:rsid w:val="0090779A"/>
    <w:rsid w:val="009147CC"/>
    <w:rsid w:val="009165A3"/>
    <w:rsid w:val="00921787"/>
    <w:rsid w:val="00922A8E"/>
    <w:rsid w:val="00924824"/>
    <w:rsid w:val="00926DDE"/>
    <w:rsid w:val="00931567"/>
    <w:rsid w:val="00934124"/>
    <w:rsid w:val="00940F5F"/>
    <w:rsid w:val="009426EF"/>
    <w:rsid w:val="00943EBE"/>
    <w:rsid w:val="00944B39"/>
    <w:rsid w:val="00945211"/>
    <w:rsid w:val="0095551E"/>
    <w:rsid w:val="00964EC5"/>
    <w:rsid w:val="00967930"/>
    <w:rsid w:val="00970D25"/>
    <w:rsid w:val="00972024"/>
    <w:rsid w:val="00972A45"/>
    <w:rsid w:val="0097638B"/>
    <w:rsid w:val="009808A3"/>
    <w:rsid w:val="009813C6"/>
    <w:rsid w:val="00981FD1"/>
    <w:rsid w:val="0098227A"/>
    <w:rsid w:val="00990C1C"/>
    <w:rsid w:val="00991CB6"/>
    <w:rsid w:val="00995B58"/>
    <w:rsid w:val="00996472"/>
    <w:rsid w:val="009A07BA"/>
    <w:rsid w:val="009A4EDB"/>
    <w:rsid w:val="009A7C9A"/>
    <w:rsid w:val="009B12AE"/>
    <w:rsid w:val="009B4971"/>
    <w:rsid w:val="009B49C6"/>
    <w:rsid w:val="009B71AA"/>
    <w:rsid w:val="009C6FD0"/>
    <w:rsid w:val="009C7492"/>
    <w:rsid w:val="009D4CB4"/>
    <w:rsid w:val="009D4D0B"/>
    <w:rsid w:val="009E66CC"/>
    <w:rsid w:val="009E74E7"/>
    <w:rsid w:val="009F0EDA"/>
    <w:rsid w:val="009F1A6B"/>
    <w:rsid w:val="009F2C1B"/>
    <w:rsid w:val="00A01616"/>
    <w:rsid w:val="00A01AE6"/>
    <w:rsid w:val="00A01B2B"/>
    <w:rsid w:val="00A035FC"/>
    <w:rsid w:val="00A06595"/>
    <w:rsid w:val="00A068F9"/>
    <w:rsid w:val="00A10E10"/>
    <w:rsid w:val="00A13A2B"/>
    <w:rsid w:val="00A14912"/>
    <w:rsid w:val="00A1606B"/>
    <w:rsid w:val="00A1763D"/>
    <w:rsid w:val="00A21DBD"/>
    <w:rsid w:val="00A3250D"/>
    <w:rsid w:val="00A33B5C"/>
    <w:rsid w:val="00A34FBF"/>
    <w:rsid w:val="00A40042"/>
    <w:rsid w:val="00A443A5"/>
    <w:rsid w:val="00A44A4E"/>
    <w:rsid w:val="00A50E6F"/>
    <w:rsid w:val="00A60AD7"/>
    <w:rsid w:val="00A71CD3"/>
    <w:rsid w:val="00A71CE8"/>
    <w:rsid w:val="00A81B50"/>
    <w:rsid w:val="00A84262"/>
    <w:rsid w:val="00A85A85"/>
    <w:rsid w:val="00A91C76"/>
    <w:rsid w:val="00A96248"/>
    <w:rsid w:val="00AA1F65"/>
    <w:rsid w:val="00AA30F0"/>
    <w:rsid w:val="00AB7036"/>
    <w:rsid w:val="00AB79FF"/>
    <w:rsid w:val="00AB7E12"/>
    <w:rsid w:val="00AC0C9C"/>
    <w:rsid w:val="00AD4371"/>
    <w:rsid w:val="00AD5686"/>
    <w:rsid w:val="00AD58F7"/>
    <w:rsid w:val="00AD6876"/>
    <w:rsid w:val="00AD6D0A"/>
    <w:rsid w:val="00AE0B3D"/>
    <w:rsid w:val="00AE0C5C"/>
    <w:rsid w:val="00AE657A"/>
    <w:rsid w:val="00AF7B03"/>
    <w:rsid w:val="00B00920"/>
    <w:rsid w:val="00B00CE6"/>
    <w:rsid w:val="00B01F53"/>
    <w:rsid w:val="00B022B7"/>
    <w:rsid w:val="00B06BDB"/>
    <w:rsid w:val="00B1089E"/>
    <w:rsid w:val="00B12153"/>
    <w:rsid w:val="00B20C86"/>
    <w:rsid w:val="00B32B1A"/>
    <w:rsid w:val="00B47315"/>
    <w:rsid w:val="00B51413"/>
    <w:rsid w:val="00B52306"/>
    <w:rsid w:val="00B57CD5"/>
    <w:rsid w:val="00B61E9E"/>
    <w:rsid w:val="00B628AA"/>
    <w:rsid w:val="00B646A3"/>
    <w:rsid w:val="00B66C14"/>
    <w:rsid w:val="00B71D27"/>
    <w:rsid w:val="00B75E36"/>
    <w:rsid w:val="00B75EFD"/>
    <w:rsid w:val="00B82EC4"/>
    <w:rsid w:val="00B84EB4"/>
    <w:rsid w:val="00B86B34"/>
    <w:rsid w:val="00B870E8"/>
    <w:rsid w:val="00B90BEE"/>
    <w:rsid w:val="00B90CC7"/>
    <w:rsid w:val="00B91865"/>
    <w:rsid w:val="00B91DC5"/>
    <w:rsid w:val="00B91EA5"/>
    <w:rsid w:val="00B95C9F"/>
    <w:rsid w:val="00BA0FE8"/>
    <w:rsid w:val="00BA56B0"/>
    <w:rsid w:val="00BA6D74"/>
    <w:rsid w:val="00BB3DAC"/>
    <w:rsid w:val="00BC16AD"/>
    <w:rsid w:val="00BC618B"/>
    <w:rsid w:val="00BC62D9"/>
    <w:rsid w:val="00BD029C"/>
    <w:rsid w:val="00BD02E5"/>
    <w:rsid w:val="00BD6458"/>
    <w:rsid w:val="00BE2DD6"/>
    <w:rsid w:val="00BE38E0"/>
    <w:rsid w:val="00BF1AAD"/>
    <w:rsid w:val="00BF4115"/>
    <w:rsid w:val="00BF7EE1"/>
    <w:rsid w:val="00C00931"/>
    <w:rsid w:val="00C018EC"/>
    <w:rsid w:val="00C1134B"/>
    <w:rsid w:val="00C15E32"/>
    <w:rsid w:val="00C1750D"/>
    <w:rsid w:val="00C178F6"/>
    <w:rsid w:val="00C305CD"/>
    <w:rsid w:val="00C322C9"/>
    <w:rsid w:val="00C33A79"/>
    <w:rsid w:val="00C363B2"/>
    <w:rsid w:val="00C40542"/>
    <w:rsid w:val="00C4126C"/>
    <w:rsid w:val="00C477CF"/>
    <w:rsid w:val="00C50E96"/>
    <w:rsid w:val="00C55211"/>
    <w:rsid w:val="00C57EB2"/>
    <w:rsid w:val="00C6066D"/>
    <w:rsid w:val="00C60808"/>
    <w:rsid w:val="00C61C6E"/>
    <w:rsid w:val="00C62AD1"/>
    <w:rsid w:val="00C730EE"/>
    <w:rsid w:val="00C73252"/>
    <w:rsid w:val="00C76BFC"/>
    <w:rsid w:val="00C76E48"/>
    <w:rsid w:val="00C775DA"/>
    <w:rsid w:val="00C77FDE"/>
    <w:rsid w:val="00C9198E"/>
    <w:rsid w:val="00C91CCE"/>
    <w:rsid w:val="00C959F8"/>
    <w:rsid w:val="00CA1C63"/>
    <w:rsid w:val="00CA3FDF"/>
    <w:rsid w:val="00CA56B1"/>
    <w:rsid w:val="00CB1034"/>
    <w:rsid w:val="00CB41B9"/>
    <w:rsid w:val="00CB4BA8"/>
    <w:rsid w:val="00CB5AD3"/>
    <w:rsid w:val="00CB67FB"/>
    <w:rsid w:val="00CB7ECE"/>
    <w:rsid w:val="00CC1D62"/>
    <w:rsid w:val="00CC3B54"/>
    <w:rsid w:val="00CD07CD"/>
    <w:rsid w:val="00CD15AD"/>
    <w:rsid w:val="00CD6AB9"/>
    <w:rsid w:val="00CD79DC"/>
    <w:rsid w:val="00CE640E"/>
    <w:rsid w:val="00CE7CAE"/>
    <w:rsid w:val="00CF2799"/>
    <w:rsid w:val="00CF4D36"/>
    <w:rsid w:val="00CF7456"/>
    <w:rsid w:val="00D035EF"/>
    <w:rsid w:val="00D054C8"/>
    <w:rsid w:val="00D112E7"/>
    <w:rsid w:val="00D1362E"/>
    <w:rsid w:val="00D13A17"/>
    <w:rsid w:val="00D15AD6"/>
    <w:rsid w:val="00D16287"/>
    <w:rsid w:val="00D16EAC"/>
    <w:rsid w:val="00D17961"/>
    <w:rsid w:val="00D21003"/>
    <w:rsid w:val="00D24AF1"/>
    <w:rsid w:val="00D2628E"/>
    <w:rsid w:val="00D3166C"/>
    <w:rsid w:val="00D3349D"/>
    <w:rsid w:val="00D33742"/>
    <w:rsid w:val="00D33B44"/>
    <w:rsid w:val="00D340D7"/>
    <w:rsid w:val="00D36BE3"/>
    <w:rsid w:val="00D3766B"/>
    <w:rsid w:val="00D43E23"/>
    <w:rsid w:val="00D4436B"/>
    <w:rsid w:val="00D51E54"/>
    <w:rsid w:val="00D521BF"/>
    <w:rsid w:val="00D52B6A"/>
    <w:rsid w:val="00D543DF"/>
    <w:rsid w:val="00D6240F"/>
    <w:rsid w:val="00D63686"/>
    <w:rsid w:val="00D64930"/>
    <w:rsid w:val="00D661E5"/>
    <w:rsid w:val="00D714F2"/>
    <w:rsid w:val="00D86902"/>
    <w:rsid w:val="00D94D5D"/>
    <w:rsid w:val="00DA7DDA"/>
    <w:rsid w:val="00DB1219"/>
    <w:rsid w:val="00DB64CE"/>
    <w:rsid w:val="00DB72DF"/>
    <w:rsid w:val="00DC448D"/>
    <w:rsid w:val="00DC704E"/>
    <w:rsid w:val="00DD2B2D"/>
    <w:rsid w:val="00DD493A"/>
    <w:rsid w:val="00DD50B5"/>
    <w:rsid w:val="00DD6F41"/>
    <w:rsid w:val="00DE2F70"/>
    <w:rsid w:val="00DE391D"/>
    <w:rsid w:val="00DE7818"/>
    <w:rsid w:val="00DF1AED"/>
    <w:rsid w:val="00DF28FE"/>
    <w:rsid w:val="00DF3007"/>
    <w:rsid w:val="00DF7C51"/>
    <w:rsid w:val="00E03F3D"/>
    <w:rsid w:val="00E04BC9"/>
    <w:rsid w:val="00E05132"/>
    <w:rsid w:val="00E07C53"/>
    <w:rsid w:val="00E1069D"/>
    <w:rsid w:val="00E227F7"/>
    <w:rsid w:val="00E237A8"/>
    <w:rsid w:val="00E27DB3"/>
    <w:rsid w:val="00E30058"/>
    <w:rsid w:val="00E30514"/>
    <w:rsid w:val="00E30A6A"/>
    <w:rsid w:val="00E30C59"/>
    <w:rsid w:val="00E335F7"/>
    <w:rsid w:val="00E33859"/>
    <w:rsid w:val="00E352B4"/>
    <w:rsid w:val="00E433AB"/>
    <w:rsid w:val="00E4481F"/>
    <w:rsid w:val="00E46A4F"/>
    <w:rsid w:val="00E500CB"/>
    <w:rsid w:val="00E5415A"/>
    <w:rsid w:val="00E548E4"/>
    <w:rsid w:val="00E62426"/>
    <w:rsid w:val="00E6486E"/>
    <w:rsid w:val="00E65314"/>
    <w:rsid w:val="00E7024A"/>
    <w:rsid w:val="00E717D9"/>
    <w:rsid w:val="00E75EE9"/>
    <w:rsid w:val="00E77635"/>
    <w:rsid w:val="00E77F99"/>
    <w:rsid w:val="00E82659"/>
    <w:rsid w:val="00E82E4B"/>
    <w:rsid w:val="00E83B5B"/>
    <w:rsid w:val="00E843DD"/>
    <w:rsid w:val="00E84705"/>
    <w:rsid w:val="00E85946"/>
    <w:rsid w:val="00E85FBC"/>
    <w:rsid w:val="00E92D41"/>
    <w:rsid w:val="00E954C5"/>
    <w:rsid w:val="00E96DCE"/>
    <w:rsid w:val="00EA71B1"/>
    <w:rsid w:val="00EC0580"/>
    <w:rsid w:val="00EC116F"/>
    <w:rsid w:val="00EC6D6B"/>
    <w:rsid w:val="00ED0748"/>
    <w:rsid w:val="00ED693B"/>
    <w:rsid w:val="00ED70E6"/>
    <w:rsid w:val="00EE12DE"/>
    <w:rsid w:val="00EE489E"/>
    <w:rsid w:val="00EE6BB7"/>
    <w:rsid w:val="00F0174E"/>
    <w:rsid w:val="00F03FAA"/>
    <w:rsid w:val="00F057DB"/>
    <w:rsid w:val="00F11DBB"/>
    <w:rsid w:val="00F15F2F"/>
    <w:rsid w:val="00F21209"/>
    <w:rsid w:val="00F21838"/>
    <w:rsid w:val="00F222B8"/>
    <w:rsid w:val="00F25848"/>
    <w:rsid w:val="00F27F6A"/>
    <w:rsid w:val="00F30AF5"/>
    <w:rsid w:val="00F31DEA"/>
    <w:rsid w:val="00F3233D"/>
    <w:rsid w:val="00F342C3"/>
    <w:rsid w:val="00F3558F"/>
    <w:rsid w:val="00F40107"/>
    <w:rsid w:val="00F458F6"/>
    <w:rsid w:val="00F45908"/>
    <w:rsid w:val="00F46804"/>
    <w:rsid w:val="00F525BB"/>
    <w:rsid w:val="00F5341F"/>
    <w:rsid w:val="00F54172"/>
    <w:rsid w:val="00F613BD"/>
    <w:rsid w:val="00F66C47"/>
    <w:rsid w:val="00F733E8"/>
    <w:rsid w:val="00F73F32"/>
    <w:rsid w:val="00F77C9D"/>
    <w:rsid w:val="00F77E88"/>
    <w:rsid w:val="00F82558"/>
    <w:rsid w:val="00F903E3"/>
    <w:rsid w:val="00F90CEF"/>
    <w:rsid w:val="00F93191"/>
    <w:rsid w:val="00F94C18"/>
    <w:rsid w:val="00F95065"/>
    <w:rsid w:val="00F97BAE"/>
    <w:rsid w:val="00FA07A7"/>
    <w:rsid w:val="00FA1C09"/>
    <w:rsid w:val="00FA2BD6"/>
    <w:rsid w:val="00FA7735"/>
    <w:rsid w:val="00FB3484"/>
    <w:rsid w:val="00FD0AC9"/>
    <w:rsid w:val="00FD4308"/>
    <w:rsid w:val="00FD44E1"/>
    <w:rsid w:val="00FD51B2"/>
    <w:rsid w:val="00FD55F4"/>
    <w:rsid w:val="00FD6E9B"/>
    <w:rsid w:val="00FE4B93"/>
    <w:rsid w:val="00FE57CB"/>
    <w:rsid w:val="00FE6241"/>
    <w:rsid w:val="00FF04F2"/>
    <w:rsid w:val="00FF07E9"/>
    <w:rsid w:val="00FF400B"/>
    <w:rsid w:val="00FF4075"/>
    <w:rsid w:val="00FF68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5764F3CA"/>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hAnsi="Arial"/>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ind w:left="0" w:firstLine="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sz w:val="18"/>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sz w:val="18"/>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C00000"/>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34"/>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0">
    <w:name w:val="Char Char1 Char Char Char Char Char Char Char"/>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7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UI%20LOU%20DORIANE\Documents\Mod&#232;les%20Office%20personnalis&#233;s\FASTOR%20GIE\Ex%20CV%20Fastor%20GIE-FASTOR%20ING_202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FF7CB8-CE86-4484-A7A3-7FAB38F6E38A}">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2.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customXml/itemProps3.xml><?xml version="1.0" encoding="utf-8"?>
<ds:datastoreItem xmlns:ds="http://schemas.openxmlformats.org/officeDocument/2006/customXml" ds:itemID="{A03D019A-427A-4C99-98F3-3B1274FA6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FD3803-171B-460F-82B8-587FE44584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Ex CV Fastor GIE-FASTOR ING_2022</Template>
  <TotalTime>18</TotalTime>
  <Pages>5</Pages>
  <Words>2615</Words>
  <Characters>14388</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Curriculum Vitae de style professionnel</vt:lpstr>
    </vt:vector>
  </TitlesOfParts>
  <Company>FASTOR INGENIERIE</Company>
  <LinksUpToDate>false</LinksUpToDate>
  <CharactersWithSpaces>16970</CharactersWithSpaces>
  <SharedDoc>false</SharedDoc>
  <HLinks>
    <vt:vector size="24" baseType="variant">
      <vt:variant>
        <vt:i4>4128825</vt:i4>
      </vt:variant>
      <vt:variant>
        <vt:i4>9</vt:i4>
      </vt:variant>
      <vt:variant>
        <vt:i4>0</vt:i4>
      </vt:variant>
      <vt:variant>
        <vt:i4>5</vt:i4>
      </vt:variant>
      <vt:variant>
        <vt:lpwstr>http://www.fastor.com/</vt:lpwstr>
      </vt:variant>
      <vt:variant>
        <vt:lpwstr/>
      </vt:variant>
      <vt:variant>
        <vt:i4>3735577</vt:i4>
      </vt:variant>
      <vt:variant>
        <vt:i4>6</vt:i4>
      </vt:variant>
      <vt:variant>
        <vt:i4>0</vt:i4>
      </vt:variant>
      <vt:variant>
        <vt:i4>5</vt:i4>
      </vt:variant>
      <vt:variant>
        <vt:lpwstr>mailto:rh@fastor.com</vt:lpwstr>
      </vt:variant>
      <vt:variant>
        <vt:lpwstr/>
      </vt:variant>
      <vt:variant>
        <vt:i4>4128825</vt:i4>
      </vt:variant>
      <vt:variant>
        <vt:i4>3</vt:i4>
      </vt:variant>
      <vt:variant>
        <vt:i4>0</vt:i4>
      </vt:variant>
      <vt:variant>
        <vt:i4>5</vt:i4>
      </vt:variant>
      <vt:variant>
        <vt:lpwstr>http://www.fastor.com/</vt:lpwstr>
      </vt:variant>
      <vt:variant>
        <vt:lpwstr/>
      </vt:variant>
      <vt:variant>
        <vt:i4>3735577</vt:i4>
      </vt:variant>
      <vt:variant>
        <vt:i4>0</vt:i4>
      </vt:variant>
      <vt:variant>
        <vt:i4>0</vt:i4>
      </vt:variant>
      <vt:variant>
        <vt:i4>5</vt:i4>
      </vt:variant>
      <vt:variant>
        <vt:lpwstr>mailto:rh@fastor.com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de style professionnel</dc:title>
  <dc:creator>TOUI LOU DORIANE</dc:creator>
  <cp:lastModifiedBy>David Vandenborght</cp:lastModifiedBy>
  <cp:revision>20</cp:revision>
  <cp:lastPrinted>2026-05-11T11:24:00Z</cp:lastPrinted>
  <dcterms:created xsi:type="dcterms:W3CDTF">2023-02-22T13:50:00Z</dcterms:created>
  <dcterms:modified xsi:type="dcterms:W3CDTF">2026-05-11T11:24:00Z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ies>
</file>