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0"/>
        <w:jc w:val="center"/>
      </w:pPr>
      <w:r>
        <w:rPr>
          <w:rFonts w:ascii="Arial" w:hAnsi="Arial"/>
          <w:b/>
          <w:color w:val="1F4E79"/>
          <w:sz w:val="44"/>
        </w:rPr>
        <w:t>ANALYSE AFFINEE DU BESOIN</w:t>
      </w:r>
    </w:p>
    <w:p>
      <w:pPr>
        <w:jc w:val="center"/>
      </w:pPr>
      <w:r>
        <w:rPr>
          <w:rFonts w:ascii="Arial" w:hAnsi="Arial"/>
          <w:b/>
          <w:color w:val="444444"/>
          <w:sz w:val="34"/>
        </w:rPr>
        <w:t>Product Designer Senior - Paris XV</w:t>
      </w:r>
    </w:p>
    <w:p>
      <w:pPr>
        <w:jc w:val="center"/>
      </w:pPr>
      <w:r>
        <w:rPr>
          <w:rFonts w:ascii="Arial" w:hAnsi="Arial"/>
          <w:color w:val="595959"/>
          <w:sz w:val="22"/>
        </w:rPr>
        <w:t>Annonce LittleBig Connection - RFP-257429-1</w:t>
      </w:r>
    </w:p>
    <w:p>
      <w:pPr>
        <w:spacing w:after="360"/>
        <w:jc w:val="center"/>
      </w:pPr>
      <w:r>
        <w:rPr>
          <w:rFonts w:ascii="Arial" w:hAnsi="Arial"/>
          <w:color w:val="595959"/>
          <w:sz w:val="20"/>
        </w:rPr>
        <w:t>Mission basée à Paris - démarrage souhaité immédiat - budget maximum 559 EUR HT/jour</w:t>
      </w:r>
    </w:p>
    <w:tbl>
      <w:tblPr>
        <w:tblW w:type="auto" w:w="0"/>
        <w:jc w:val="center"/>
        <w:tblLook w:firstColumn="1" w:firstRow="1" w:lastColumn="0" w:lastRow="0" w:noHBand="0" w:noVBand="1" w:val="04A0"/>
      </w:tblPr>
      <w:tblGrid>
        <w:gridCol w:w="10312"/>
      </w:tblGrid>
      <w:tr>
        <w:tc>
          <w:tcPr>
            <w:tcW w:type="dxa" w:w="10312"/>
            <w:shd w:fill="EAF2F8"/>
            <w:tcBorders>
              <w:top w:sz="8" w:val="single" w:color="5B9BD5"/>
              <w:left w:sz="8" w:val="single" w:color="5B9BD5"/>
              <w:bottom w:sz="8" w:val="single" w:color="5B9BD5"/>
              <w:right w:sz="8" w:val="single" w:color="5B9BD5"/>
            </w:tcBorders>
          </w:tcPr>
          <w:p>
            <w:pPr>
              <w:spacing w:after="80"/>
            </w:pPr>
            <w:r>
              <w:rPr>
                <w:rFonts w:ascii="Arial" w:hAnsi="Arial"/>
                <w:b/>
                <w:color w:val="1F4E79"/>
                <w:sz w:val="20"/>
              </w:rPr>
              <w:t>Synthèse exécutive</w:t>
            </w:r>
          </w:p>
          <w:p>
            <w:pPr>
              <w:spacing w:after="0"/>
            </w:pPr>
            <w:r>
              <w:rPr>
                <w:rFonts w:ascii="Arial" w:hAnsi="Arial"/>
                <w:sz w:val="19"/>
              </w:rPr>
              <w:t>Le client recherche un Product Designer senior capable de combiner excellence UX, production UI, prototypage Figma, animation d'ateliers, collaboration technique et culture de la performance produit. Le besoin réel dépasse le maquettage : il s'agit d'un profil orienté delivery, design system, documentation et qualité d'implémentation.</w:t>
            </w:r>
          </w:p>
        </w:tc>
      </w:tr>
    </w:tbl>
    <w:p>
      <w:pPr>
        <w:pStyle w:val="Heading1"/>
        <w:spacing w:before="240" w:after="120"/>
      </w:pPr>
      <w:r>
        <w:rPr>
          <w:rFonts w:ascii="Arial" w:hAnsi="Arial"/>
          <w:color w:val="1F4E79"/>
          <w:sz w:val="32"/>
        </w:rPr>
        <w:t>1. Fiche signalétique de la mission</w:t>
      </w:r>
    </w:p>
    <w:tbl>
      <w:tblPr>
        <w:tblStyle w:val="TableGrid"/>
        <w:tblW w:type="auto" w:w="0"/>
        <w:jc w:val="center"/>
        <w:tblLook w:firstColumn="1" w:firstRow="1" w:lastColumn="0" w:lastRow="0" w:noHBand="0" w:noVBand="1" w:val="04A0"/>
      </w:tblPr>
      <w:tblGrid>
        <w:gridCol w:w="5156"/>
        <w:gridCol w:w="5156"/>
      </w:tblGrid>
      <w:tr>
        <w:trPr>
          <w:tblHeader w:val="true"/>
          <w:cantSplit/>
        </w:trPr>
        <w:tc>
          <w:tcPr>
            <w:tcW w:type="dxa" w:w="2835"/>
            <w:vAlign w:val="top"/>
            <w:tcBorders>
              <w:top w:sz="4" w:val="single" w:color="D9E2F3"/>
              <w:left w:sz="4" w:val="single" w:color="D9E2F3"/>
              <w:bottom w:sz="4" w:val="single" w:color="D9E2F3"/>
              <w:right w:sz="4" w:val="single" w:color="D9E2F3"/>
            </w:tcBorders>
            <w:shd w:fill="1F4E79"/>
          </w:tcPr>
          <w:p>
            <w:pPr>
              <w:spacing w:after="40" w:before="0"/>
              <w:jc w:val="left"/>
            </w:pPr>
            <w:r>
              <w:rPr>
                <w:rFonts w:ascii="Arial" w:hAnsi="Arial"/>
                <w:b/>
                <w:color w:val="FFFFFF"/>
                <w:sz w:val="17"/>
              </w:rPr>
            </w:r>
            <w:r>
              <w:rPr>
                <w:rFonts w:ascii="Arial" w:hAnsi="Arial"/>
                <w:b/>
                <w:color w:val="FFFFFF"/>
                <w:sz w:val="17"/>
              </w:rPr>
              <w:t>Critère</w:t>
            </w:r>
          </w:p>
        </w:tc>
        <w:tc>
          <w:tcPr>
            <w:tcW w:type="dxa" w:w="6690"/>
            <w:vAlign w:val="top"/>
            <w:tcBorders>
              <w:top w:sz="4" w:val="single" w:color="D9E2F3"/>
              <w:left w:sz="4" w:val="single" w:color="D9E2F3"/>
              <w:bottom w:sz="4" w:val="single" w:color="D9E2F3"/>
              <w:right w:sz="4" w:val="single" w:color="D9E2F3"/>
            </w:tcBorders>
            <w:shd w:fill="1F4E79"/>
          </w:tcPr>
          <w:p>
            <w:pPr>
              <w:spacing w:after="40" w:before="0"/>
              <w:jc w:val="left"/>
            </w:pPr>
            <w:r>
              <w:rPr>
                <w:rFonts w:ascii="Arial" w:hAnsi="Arial"/>
                <w:b/>
                <w:color w:val="FFFFFF"/>
                <w:sz w:val="17"/>
              </w:rPr>
            </w:r>
            <w:r>
              <w:rPr>
                <w:rFonts w:ascii="Arial" w:hAnsi="Arial"/>
                <w:b/>
                <w:color w:val="FFFFFF"/>
                <w:sz w:val="17"/>
              </w:rPr>
              <w:t>Analyse</w:t>
            </w:r>
          </w:p>
        </w:tc>
      </w:tr>
      <w:tr>
        <w:trPr>
          <w:cantSplit/>
        </w:trPr>
        <w:tc>
          <w:tcPr>
            <w:tcW w:type="dxa" w:w="2835"/>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Intitulé</w:t>
            </w:r>
          </w:p>
        </w:tc>
        <w:tc>
          <w:tcPr>
            <w:tcW w:type="dxa" w:w="6690"/>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Product Designer Senior / Paris XV</w:t>
            </w:r>
          </w:p>
        </w:tc>
      </w:tr>
      <w:tr>
        <w:trPr>
          <w:cantSplit/>
        </w:trPr>
        <w:tc>
          <w:tcPr>
            <w:tcW w:type="dxa" w:w="2835"/>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Référence</w:t>
            </w:r>
          </w:p>
        </w:tc>
        <w:tc>
          <w:tcPr>
            <w:tcW w:type="dxa" w:w="6690"/>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RFP-257429-1</w:t>
            </w:r>
          </w:p>
        </w:tc>
      </w:tr>
      <w:tr>
        <w:trPr>
          <w:cantSplit/>
        </w:trPr>
        <w:tc>
          <w:tcPr>
            <w:tcW w:type="dxa" w:w="2835"/>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Client / contexte</w:t>
            </w:r>
          </w:p>
        </w:tc>
        <w:tc>
          <w:tcPr>
            <w:tcW w:type="dxa" w:w="6690"/>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Groupe audiovisuel français - collaboration avec direction design, équipes produit et équipes techniques</w:t>
            </w:r>
          </w:p>
        </w:tc>
      </w:tr>
      <w:tr>
        <w:trPr>
          <w:cantSplit/>
        </w:trPr>
        <w:tc>
          <w:tcPr>
            <w:tcW w:type="dxa" w:w="2835"/>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Démarrage souhaité</w:t>
            </w:r>
          </w:p>
        </w:tc>
        <w:tc>
          <w:tcPr>
            <w:tcW w:type="dxa" w:w="6690"/>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09/06/2026 - besoin immédiat</w:t>
            </w:r>
          </w:p>
        </w:tc>
      </w:tr>
      <w:tr>
        <w:trPr>
          <w:cantSplit/>
        </w:trPr>
        <w:tc>
          <w:tcPr>
            <w:tcW w:type="dxa" w:w="2835"/>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Date limite de réponse</w:t>
            </w:r>
          </w:p>
        </w:tc>
        <w:tc>
          <w:tcPr>
            <w:tcW w:type="dxa" w:w="6690"/>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15/06/2026</w:t>
            </w:r>
          </w:p>
        </w:tc>
      </w:tr>
      <w:tr>
        <w:trPr>
          <w:cantSplit/>
        </w:trPr>
        <w:tc>
          <w:tcPr>
            <w:tcW w:type="dxa" w:w="2835"/>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Durée du bon de commande</w:t>
            </w:r>
          </w:p>
        </w:tc>
        <w:tc>
          <w:tcPr>
            <w:tcW w:type="dxa" w:w="6690"/>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3 mois</w:t>
            </w:r>
          </w:p>
        </w:tc>
      </w:tr>
      <w:tr>
        <w:trPr>
          <w:cantSplit/>
        </w:trPr>
        <w:tc>
          <w:tcPr>
            <w:tcW w:type="dxa" w:w="2835"/>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Durée estimée</w:t>
            </w:r>
          </w:p>
        </w:tc>
        <w:tc>
          <w:tcPr>
            <w:tcW w:type="dxa" w:w="6690"/>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Plus de 6 mois</w:t>
            </w:r>
          </w:p>
        </w:tc>
      </w:tr>
      <w:tr>
        <w:trPr>
          <w:cantSplit/>
        </w:trPr>
        <w:tc>
          <w:tcPr>
            <w:tcW w:type="dxa" w:w="2835"/>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Localisation</w:t>
            </w:r>
          </w:p>
        </w:tc>
        <w:tc>
          <w:tcPr>
            <w:tcW w:type="dxa" w:w="6690"/>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Paris, France - présence sur site à prévoir</w:t>
            </w:r>
          </w:p>
        </w:tc>
      </w:tr>
      <w:tr>
        <w:trPr>
          <w:cantSplit/>
        </w:trPr>
        <w:tc>
          <w:tcPr>
            <w:tcW w:type="dxa" w:w="2835"/>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Télétravail</w:t>
            </w:r>
          </w:p>
        </w:tc>
        <w:tc>
          <w:tcPr>
            <w:tcW w:type="dxa" w:w="6690"/>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A distance occasionnel</w:t>
            </w:r>
          </w:p>
        </w:tc>
      </w:tr>
      <w:tr>
        <w:trPr>
          <w:cantSplit/>
        </w:trPr>
        <w:tc>
          <w:tcPr>
            <w:tcW w:type="dxa" w:w="2835"/>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Budget maximum fournisseur</w:t>
            </w:r>
          </w:p>
        </w:tc>
        <w:tc>
          <w:tcPr>
            <w:tcW w:type="dxa" w:w="6690"/>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559 EUR HT / jour, frais de plateforme inclus</w:t>
            </w:r>
          </w:p>
        </w:tc>
      </w:tr>
    </w:tbl>
    <w:p>
      <w:pPr>
        <w:pStyle w:val="Heading1"/>
        <w:spacing w:before="240" w:after="120"/>
      </w:pPr>
      <w:r>
        <w:rPr>
          <w:rFonts w:ascii="Arial" w:hAnsi="Arial"/>
          <w:color w:val="1F4E79"/>
          <w:sz w:val="32"/>
        </w:rPr>
        <w:t>2. Lecture affinée du besoin</w:t>
      </w:r>
    </w:p>
    <w:p>
      <w:pPr>
        <w:spacing w:after="120" w:line="259" w:lineRule="auto"/>
      </w:pPr>
      <w:r>
        <w:rPr>
          <w:rFonts w:ascii="Arial" w:hAnsi="Arial"/>
          <w:sz w:val="20"/>
        </w:rPr>
        <w:t>Le client ne cherche pas seulement un designer capable de produire des écrans. L'annonce décrit un rôle de Product Designer senior intégré dans une organisation produit/design/tech déjà structurée. Le profil devra sécuriser toute la chaîne de conception : compréhension du besoin, formalisation des parcours, wireframes, maquettes, composants UI, prototypage, documentation, préparation de tests utilisateurs et suivi post mise en ligne.</w:t>
      </w:r>
    </w:p>
    <w:p>
      <w:pPr>
        <w:spacing w:after="120" w:line="259" w:lineRule="auto"/>
      </w:pPr>
      <w:r>
        <w:rPr>
          <w:rFonts w:ascii="Arial" w:hAnsi="Arial"/>
          <w:sz w:val="20"/>
        </w:rPr>
        <w:t>La mission exige une capacité à travailler dans un écosystème numérique existant, avec des guidelines, des contraintes techniques et une nécessité de cohérence cross-plateforme. Le profil devra donc être créatif, mais surtout rigoureux, structuré et capable de produire des livrables directement exploitables par les développeurs.</w:t>
      </w:r>
    </w:p>
    <w:tbl>
      <w:tblPr>
        <w:tblW w:type="auto" w:w="0"/>
        <w:jc w:val="center"/>
        <w:tblLook w:firstColumn="1" w:firstRow="1" w:lastColumn="0" w:lastRow="0" w:noHBand="0" w:noVBand="1" w:val="04A0"/>
      </w:tblPr>
      <w:tblGrid>
        <w:gridCol w:w="10312"/>
      </w:tblGrid>
      <w:tr>
        <w:tc>
          <w:tcPr>
            <w:tcW w:type="dxa" w:w="10312"/>
            <w:shd w:fill="FFF2CC"/>
            <w:tcBorders>
              <w:top w:sz="8" w:val="single" w:color="5B9BD5"/>
              <w:left w:sz="8" w:val="single" w:color="5B9BD5"/>
              <w:bottom w:sz="8" w:val="single" w:color="5B9BD5"/>
              <w:right w:sz="8" w:val="single" w:color="5B9BD5"/>
            </w:tcBorders>
          </w:tcPr>
          <w:p>
            <w:pPr>
              <w:spacing w:after="80"/>
            </w:pPr>
            <w:r>
              <w:rPr>
                <w:rFonts w:ascii="Arial" w:hAnsi="Arial"/>
                <w:b/>
                <w:color w:val="1F4E79"/>
                <w:sz w:val="20"/>
              </w:rPr>
              <w:t>Besoin réel du client</w:t>
            </w:r>
          </w:p>
          <w:p>
            <w:pPr>
              <w:spacing w:after="0"/>
            </w:pPr>
            <w:r>
              <w:rPr>
                <w:rFonts w:ascii="Arial" w:hAnsi="Arial"/>
                <w:sz w:val="19"/>
              </w:rPr>
              <w:t>Un Product Designer senior orienté produit et delivery : expert UX, solide en UI, très à l'aise sur Figma, familier des design systems, capable d'animer des ateliers et de documenter précisément les comportements d'interface pour garantir une implémentation de qualité.</w:t>
            </w:r>
          </w:p>
        </w:tc>
      </w:tr>
    </w:tbl>
    <w:p>
      <w:pPr>
        <w:pStyle w:val="Heading1"/>
        <w:spacing w:before="240" w:after="120"/>
      </w:pPr>
      <w:r>
        <w:rPr>
          <w:rFonts w:ascii="Arial" w:hAnsi="Arial"/>
          <w:color w:val="1F4E79"/>
          <w:sz w:val="32"/>
        </w:rPr>
        <w:t>3. Attentes explicites et traduction opérationnelle</w:t>
      </w:r>
    </w:p>
    <w:tbl>
      <w:tblPr>
        <w:tblStyle w:val="TableGrid"/>
        <w:tblW w:type="auto" w:w="0"/>
        <w:jc w:val="center"/>
        <w:tblLook w:firstColumn="1" w:firstRow="1" w:lastColumn="0" w:lastRow="0" w:noHBand="0" w:noVBand="1" w:val="04A0"/>
      </w:tblPr>
      <w:tblGrid>
        <w:gridCol w:w="3437"/>
        <w:gridCol w:w="3437"/>
        <w:gridCol w:w="3437"/>
      </w:tblGrid>
      <w:tr>
        <w:trPr>
          <w:tblHeader w:val="true"/>
          <w:cantSplit/>
        </w:trPr>
        <w:tc>
          <w:tcPr>
            <w:tcW w:type="dxa" w:w="2721"/>
            <w:vAlign w:val="top"/>
            <w:tcBorders>
              <w:top w:sz="4" w:val="single" w:color="D9E2F3"/>
              <w:left w:sz="4" w:val="single" w:color="D9E2F3"/>
              <w:bottom w:sz="4" w:val="single" w:color="D9E2F3"/>
              <w:right w:sz="4" w:val="single" w:color="D9E2F3"/>
            </w:tcBorders>
            <w:shd w:fill="1F4E79"/>
          </w:tcPr>
          <w:p>
            <w:pPr>
              <w:spacing w:after="40" w:before="0"/>
              <w:jc w:val="left"/>
            </w:pPr>
            <w:r>
              <w:rPr>
                <w:rFonts w:ascii="Arial" w:hAnsi="Arial"/>
                <w:b/>
                <w:color w:val="FFFFFF"/>
                <w:sz w:val="17"/>
              </w:rPr>
            </w:r>
            <w:r>
              <w:rPr>
                <w:rFonts w:ascii="Arial" w:hAnsi="Arial"/>
                <w:b/>
                <w:color w:val="FFFFFF"/>
                <w:sz w:val="17"/>
              </w:rPr>
              <w:t>Attente annoncée</w:t>
            </w:r>
          </w:p>
        </w:tc>
        <w:tc>
          <w:tcPr>
            <w:tcW w:type="dxa" w:w="3515"/>
            <w:vAlign w:val="top"/>
            <w:tcBorders>
              <w:top w:sz="4" w:val="single" w:color="D9E2F3"/>
              <w:left w:sz="4" w:val="single" w:color="D9E2F3"/>
              <w:bottom w:sz="4" w:val="single" w:color="D9E2F3"/>
              <w:right w:sz="4" w:val="single" w:color="D9E2F3"/>
            </w:tcBorders>
            <w:shd w:fill="1F4E79"/>
          </w:tcPr>
          <w:p>
            <w:pPr>
              <w:spacing w:after="40" w:before="0"/>
              <w:jc w:val="left"/>
            </w:pPr>
            <w:r>
              <w:rPr>
                <w:rFonts w:ascii="Arial" w:hAnsi="Arial"/>
                <w:b/>
                <w:color w:val="FFFFFF"/>
                <w:sz w:val="17"/>
              </w:rPr>
            </w:r>
            <w:r>
              <w:rPr>
                <w:rFonts w:ascii="Arial" w:hAnsi="Arial"/>
                <w:b/>
                <w:color w:val="FFFFFF"/>
                <w:sz w:val="17"/>
              </w:rPr>
              <w:t>Traduction opérationnelle</w:t>
            </w:r>
          </w:p>
        </w:tc>
        <w:tc>
          <w:tcPr>
            <w:tcW w:type="dxa" w:w="3402"/>
            <w:vAlign w:val="top"/>
            <w:tcBorders>
              <w:top w:sz="4" w:val="single" w:color="D9E2F3"/>
              <w:left w:sz="4" w:val="single" w:color="D9E2F3"/>
              <w:bottom w:sz="4" w:val="single" w:color="D9E2F3"/>
              <w:right w:sz="4" w:val="single" w:color="D9E2F3"/>
            </w:tcBorders>
            <w:shd w:fill="1F4E79"/>
          </w:tcPr>
          <w:p>
            <w:pPr>
              <w:spacing w:after="40" w:before="0"/>
              <w:jc w:val="left"/>
            </w:pPr>
            <w:r>
              <w:rPr>
                <w:rFonts w:ascii="Arial" w:hAnsi="Arial"/>
                <w:b/>
                <w:color w:val="FFFFFF"/>
                <w:sz w:val="17"/>
              </w:rPr>
            </w:r>
            <w:r>
              <w:rPr>
                <w:rFonts w:ascii="Arial" w:hAnsi="Arial"/>
                <w:b/>
                <w:color w:val="FFFFFF"/>
                <w:sz w:val="17"/>
              </w:rPr>
              <w:t>Preuves à retrouver dans le CV</w:t>
            </w:r>
          </w:p>
        </w:tc>
      </w:tr>
      <w:tr>
        <w:trPr>
          <w:cantSplit/>
        </w:trPr>
        <w:tc>
          <w:tcPr>
            <w:tcW w:type="dxa" w:w="2721"/>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Conception centrée utilisateurs - Expert</w:t>
            </w:r>
          </w:p>
        </w:tc>
        <w:tc>
          <w:tcPr>
            <w:tcW w:type="dxa" w:w="3515"/>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Capacité à partir des usages, des irritants et des parcours pour concevoir des interfaces réellement utiles.</w:t>
            </w:r>
          </w:p>
        </w:tc>
        <w:tc>
          <w:tcPr>
            <w:tcW w:type="dxa" w:w="3402"/>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UX research, personas, parcours utilisateurs, journey maps, tests utilisateurs, ateliers de cadrage.</w:t>
            </w:r>
          </w:p>
        </w:tc>
      </w:tr>
      <w:tr>
        <w:trPr>
          <w:cantSplit/>
        </w:trPr>
        <w:tc>
          <w:tcPr>
            <w:tcW w:type="dxa" w:w="2721"/>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Prototypage web et mobile - Expert</w:t>
            </w:r>
          </w:p>
        </w:tc>
        <w:tc>
          <w:tcPr>
            <w:tcW w:type="dxa" w:w="3515"/>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Production de prototypes interactifs, testables et compréhensibles par les métiers comme par la tech.</w:t>
            </w:r>
          </w:p>
        </w:tc>
        <w:tc>
          <w:tcPr>
            <w:tcW w:type="dxa" w:w="3402"/>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Figma expert, prototypes interactifs, web responsive, mobile app, interactions, micro-interactions.</w:t>
            </w:r>
          </w:p>
        </w:tc>
      </w:tr>
      <w:tr>
        <w:trPr>
          <w:cantSplit/>
        </w:trPr>
        <w:tc>
          <w:tcPr>
            <w:tcW w:type="dxa" w:w="2721"/>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Animation d'ateliers UX - Expert</w:t>
            </w:r>
          </w:p>
        </w:tc>
        <w:tc>
          <w:tcPr>
            <w:tcW w:type="dxa" w:w="3515"/>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Facilitation d'ateliers avec design, produit, métiers et développeurs pour aligner les décisions.</w:t>
            </w:r>
          </w:p>
        </w:tc>
        <w:tc>
          <w:tcPr>
            <w:tcW w:type="dxa" w:w="3402"/>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Design sprint, atelier idéation, co-conception, priorisation, cartographie parcours, restitution.</w:t>
            </w:r>
          </w:p>
        </w:tc>
      </w:tr>
      <w:tr>
        <w:trPr>
          <w:cantSplit/>
        </w:trPr>
        <w:tc>
          <w:tcPr>
            <w:tcW w:type="dxa" w:w="2721"/>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Lean UX - Avancé</w:t>
            </w:r>
          </w:p>
        </w:tc>
        <w:tc>
          <w:tcPr>
            <w:tcW w:type="dxa" w:w="3515"/>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Capacité à itérer vite, tester des hypothèses et arbitrer sans cycle de conception trop lourd.</w:t>
            </w:r>
          </w:p>
        </w:tc>
        <w:tc>
          <w:tcPr>
            <w:tcW w:type="dxa" w:w="3402"/>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MVP, hypothèses produit, test and learn, itération rapide, agile, discovery/delivery.</w:t>
            </w:r>
          </w:p>
        </w:tc>
      </w:tr>
      <w:tr>
        <w:trPr>
          <w:cantSplit/>
        </w:trPr>
        <w:tc>
          <w:tcPr>
            <w:tcW w:type="dxa" w:w="2721"/>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CRO, AB tests, Analytics - Confirmé</w:t>
            </w:r>
          </w:p>
        </w:tc>
        <w:tc>
          <w:tcPr>
            <w:tcW w:type="dxa" w:w="3515"/>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Designer orienté performance, capable de relier expérience utilisateur et indicateurs produit.</w:t>
            </w:r>
          </w:p>
        </w:tc>
        <w:tc>
          <w:tcPr>
            <w:tcW w:type="dxa" w:w="3402"/>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GA4, Piano Analytics, AB Tasty, Optimizely, Hotjar, Contentsquare, taux de conversion, engagement.</w:t>
            </w:r>
          </w:p>
        </w:tc>
      </w:tr>
      <w:tr>
        <w:trPr>
          <w:cantSplit/>
        </w:trPr>
        <w:tc>
          <w:tcPr>
            <w:tcW w:type="dxa" w:w="2721"/>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Cohérence cross-plateforme</w:t>
            </w:r>
          </w:p>
        </w:tc>
        <w:tc>
          <w:tcPr>
            <w:tcW w:type="dxa" w:w="3515"/>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Maintien d'une expérience homogène entre web, mobile, composants et guidelines.</w:t>
            </w:r>
          </w:p>
        </w:tc>
        <w:tc>
          <w:tcPr>
            <w:tcW w:type="dxa" w:w="3402"/>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Design system, Atomic Design, UI kit, librairie Figma, composants, responsive, accessibilité.</w:t>
            </w:r>
          </w:p>
        </w:tc>
      </w:tr>
    </w:tbl>
    <w:p>
      <w:pPr>
        <w:pStyle w:val="Heading1"/>
        <w:spacing w:before="240" w:after="120"/>
      </w:pPr>
      <w:r>
        <w:rPr>
          <w:rFonts w:ascii="Arial" w:hAnsi="Arial"/>
          <w:color w:val="1F4E79"/>
          <w:sz w:val="32"/>
        </w:rPr>
        <w:t>4. Signaux faibles détectés</w:t>
      </w:r>
    </w:p>
    <w:tbl>
      <w:tblPr>
        <w:tblStyle w:val="TableGrid"/>
        <w:tblW w:type="auto" w:w="0"/>
        <w:jc w:val="center"/>
        <w:tblLook w:firstColumn="1" w:firstRow="1" w:lastColumn="0" w:lastRow="0" w:noHBand="0" w:noVBand="1" w:val="04A0"/>
      </w:tblPr>
      <w:tblGrid>
        <w:gridCol w:w="3437"/>
        <w:gridCol w:w="3437"/>
        <w:gridCol w:w="3437"/>
      </w:tblGrid>
      <w:tr>
        <w:trPr>
          <w:tblHeader w:val="true"/>
          <w:cantSplit/>
        </w:trPr>
        <w:tc>
          <w:tcPr>
            <w:tcW w:type="dxa" w:w="567"/>
            <w:vAlign w:val="top"/>
            <w:tcBorders>
              <w:top w:sz="4" w:val="single" w:color="D9E2F3"/>
              <w:left w:sz="4" w:val="single" w:color="D9E2F3"/>
              <w:bottom w:sz="4" w:val="single" w:color="D9E2F3"/>
              <w:right w:sz="4" w:val="single" w:color="D9E2F3"/>
            </w:tcBorders>
            <w:shd w:fill="1F4E79"/>
          </w:tcPr>
          <w:p>
            <w:pPr>
              <w:spacing w:after="40" w:before="0"/>
              <w:jc w:val="left"/>
            </w:pPr>
            <w:r>
              <w:rPr>
                <w:rFonts w:ascii="Arial" w:hAnsi="Arial"/>
                <w:b/>
                <w:color w:val="FFFFFF"/>
                <w:sz w:val="17"/>
              </w:rPr>
            </w:r>
            <w:r>
              <w:rPr>
                <w:rFonts w:ascii="Arial" w:hAnsi="Arial"/>
                <w:b/>
                <w:color w:val="FFFFFF"/>
                <w:sz w:val="17"/>
              </w:rPr>
              <w:t>#</w:t>
            </w:r>
          </w:p>
        </w:tc>
        <w:tc>
          <w:tcPr>
            <w:tcW w:type="dxa" w:w="2835"/>
            <w:vAlign w:val="top"/>
            <w:tcBorders>
              <w:top w:sz="4" w:val="single" w:color="D9E2F3"/>
              <w:left w:sz="4" w:val="single" w:color="D9E2F3"/>
              <w:bottom w:sz="4" w:val="single" w:color="D9E2F3"/>
              <w:right w:sz="4" w:val="single" w:color="D9E2F3"/>
            </w:tcBorders>
            <w:shd w:fill="1F4E79"/>
          </w:tcPr>
          <w:p>
            <w:pPr>
              <w:spacing w:after="40" w:before="0"/>
              <w:jc w:val="left"/>
            </w:pPr>
            <w:r>
              <w:rPr>
                <w:rFonts w:ascii="Arial" w:hAnsi="Arial"/>
                <w:b/>
                <w:color w:val="FFFFFF"/>
                <w:sz w:val="17"/>
              </w:rPr>
            </w:r>
            <w:r>
              <w:rPr>
                <w:rFonts w:ascii="Arial" w:hAnsi="Arial"/>
                <w:b/>
                <w:color w:val="FFFFFF"/>
                <w:sz w:val="17"/>
              </w:rPr>
              <w:t>Signal faible</w:t>
            </w:r>
          </w:p>
        </w:tc>
        <w:tc>
          <w:tcPr>
            <w:tcW w:type="dxa" w:w="6236"/>
            <w:vAlign w:val="top"/>
            <w:tcBorders>
              <w:top w:sz="4" w:val="single" w:color="D9E2F3"/>
              <w:left w:sz="4" w:val="single" w:color="D9E2F3"/>
              <w:bottom w:sz="4" w:val="single" w:color="D9E2F3"/>
              <w:right w:sz="4" w:val="single" w:color="D9E2F3"/>
            </w:tcBorders>
            <w:shd w:fill="1F4E79"/>
          </w:tcPr>
          <w:p>
            <w:pPr>
              <w:spacing w:after="40" w:before="0"/>
              <w:jc w:val="left"/>
            </w:pPr>
            <w:r>
              <w:rPr>
                <w:rFonts w:ascii="Arial" w:hAnsi="Arial"/>
                <w:b/>
                <w:color w:val="FFFFFF"/>
                <w:sz w:val="17"/>
              </w:rPr>
            </w:r>
            <w:r>
              <w:rPr>
                <w:rFonts w:ascii="Arial" w:hAnsi="Arial"/>
                <w:b/>
                <w:color w:val="FFFFFF"/>
                <w:sz w:val="17"/>
              </w:rPr>
              <w:t>Implication pour le sourcing / la réponse</w:t>
            </w:r>
          </w:p>
        </w:tc>
      </w:tr>
      <w:tr>
        <w:trPr>
          <w:cantSplit/>
        </w:trPr>
        <w:tc>
          <w:tcPr>
            <w:tcW w:type="dxa" w:w="567"/>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1</w:t>
            </w:r>
          </w:p>
        </w:tc>
        <w:tc>
          <w:tcPr>
            <w:tcW w:type="dxa" w:w="2835"/>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Besoin urgent et probablement déjà en tension</w:t>
            </w:r>
          </w:p>
        </w:tc>
        <w:tc>
          <w:tcPr>
            <w:tcW w:type="dxa" w:w="6236"/>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Annonce créée le 09/06, démarrage souhaité le 09/06 et réponse attendue au 15/06. Le client cherche un profil disponible très vite, avec un processus de décision court.</w:t>
            </w:r>
          </w:p>
        </w:tc>
      </w:tr>
      <w:tr>
        <w:trPr>
          <w:cantSplit/>
        </w:trPr>
        <w:tc>
          <w:tcPr>
            <w:tcW w:type="dxa" w:w="567"/>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2</w:t>
            </w:r>
          </w:p>
        </w:tc>
        <w:tc>
          <w:tcPr>
            <w:tcW w:type="dxa" w:w="2835"/>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Le client veut un senior autonome</w:t>
            </w:r>
          </w:p>
        </w:tc>
        <w:tc>
          <w:tcPr>
            <w:tcW w:type="dxa" w:w="6236"/>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La collaboration avec la direction du design et les équipes produit/tech suppose un profil capable de cadrer, arbitrer et défendre ses choix sans supervision permanente.</w:t>
            </w:r>
          </w:p>
        </w:tc>
      </w:tr>
      <w:tr>
        <w:trPr>
          <w:cantSplit/>
        </w:trPr>
        <w:tc>
          <w:tcPr>
            <w:tcW w:type="dxa" w:w="567"/>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3</w:t>
            </w:r>
          </w:p>
        </w:tc>
        <w:tc>
          <w:tcPr>
            <w:tcW w:type="dxa" w:w="2835"/>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Environnement design déjà structuré</w:t>
            </w:r>
          </w:p>
        </w:tc>
        <w:tc>
          <w:tcPr>
            <w:tcW w:type="dxa" w:w="6236"/>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Les mentions guidelines, écosystème numérique, Atomic Design et composants UI indiquent un design system existant ou en structuration. Un profil purement créatif ne suffira pas.</w:t>
            </w:r>
          </w:p>
        </w:tc>
      </w:tr>
      <w:tr>
        <w:trPr>
          <w:cantSplit/>
        </w:trPr>
        <w:tc>
          <w:tcPr>
            <w:tcW w:type="dxa" w:w="567"/>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4</w:t>
            </w:r>
          </w:p>
        </w:tc>
        <w:tc>
          <w:tcPr>
            <w:tcW w:type="dxa" w:w="2835"/>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Fort enjeu d'implémentation technique</w:t>
            </w:r>
          </w:p>
        </w:tc>
        <w:tc>
          <w:tcPr>
            <w:tcW w:type="dxa" w:w="6236"/>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La collaboration avec les développeurs et la documentation des comportements montrent une attente forte sur le handoff, la qualité des specs et le design QA.</w:t>
            </w:r>
          </w:p>
        </w:tc>
      </w:tr>
      <w:tr>
        <w:trPr>
          <w:cantSplit/>
        </w:trPr>
        <w:tc>
          <w:tcPr>
            <w:tcW w:type="dxa" w:w="567"/>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5</w:t>
            </w:r>
          </w:p>
        </w:tc>
        <w:tc>
          <w:tcPr>
            <w:tcW w:type="dxa" w:w="2835"/>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Produit digital probablement à forte audience</w:t>
            </w:r>
          </w:p>
        </w:tc>
        <w:tc>
          <w:tcPr>
            <w:tcW w:type="dxa" w:w="6236"/>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Le groupe audiovisuel renvoie à des plateformes web/mobile exposées, avec enjeux d'audience, de parcours contenu, de vidéo, de fidélisation ou d'abonnement.</w:t>
            </w:r>
          </w:p>
        </w:tc>
      </w:tr>
      <w:tr>
        <w:trPr>
          <w:cantSplit/>
        </w:trPr>
        <w:tc>
          <w:tcPr>
            <w:tcW w:type="dxa" w:w="567"/>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6</w:t>
            </w:r>
          </w:p>
        </w:tc>
        <w:tc>
          <w:tcPr>
            <w:tcW w:type="dxa" w:w="2835"/>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Culture produit orientée mesure</w:t>
            </w:r>
          </w:p>
        </w:tc>
        <w:tc>
          <w:tcPr>
            <w:tcW w:type="dxa" w:w="6236"/>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La présence de CRO, AB tests et Analytics signale que le design devra être justifié par des indicateurs et optimisé après mise en ligne.</w:t>
            </w:r>
          </w:p>
        </w:tc>
      </w:tr>
      <w:tr>
        <w:trPr>
          <w:cantSplit/>
        </w:trPr>
        <w:tc>
          <w:tcPr>
            <w:tcW w:type="dxa" w:w="567"/>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7</w:t>
            </w:r>
          </w:p>
        </w:tc>
        <w:tc>
          <w:tcPr>
            <w:tcW w:type="dxa" w:w="2835"/>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Budget contraint pour un vrai senior parisien</w:t>
            </w:r>
          </w:p>
        </w:tc>
        <w:tc>
          <w:tcPr>
            <w:tcW w:type="dxa" w:w="6236"/>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559 EUR HT/jour frais plateforme inclus est un plafond serré pour un Product Designer senior. La compétitivité tarifaire sera un facteur déterminant.</w:t>
            </w:r>
          </w:p>
        </w:tc>
      </w:tr>
      <w:tr>
        <w:trPr>
          <w:cantSplit/>
        </w:trPr>
        <w:tc>
          <w:tcPr>
            <w:tcW w:type="dxa" w:w="567"/>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8</w:t>
            </w:r>
          </w:p>
        </w:tc>
        <w:tc>
          <w:tcPr>
            <w:tcW w:type="dxa" w:w="2835"/>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Présence sur site significative</w:t>
            </w:r>
          </w:p>
        </w:tc>
        <w:tc>
          <w:tcPr>
            <w:tcW w:type="dxa" w:w="6236"/>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Le télétravail est seulement occasionnel. Il faut éviter les profils qui imposent du full remote ou une présence trop limitée à Paris.</w:t>
            </w:r>
          </w:p>
        </w:tc>
      </w:tr>
      <w:tr>
        <w:trPr>
          <w:cantSplit/>
        </w:trPr>
        <w:tc>
          <w:tcPr>
            <w:tcW w:type="dxa" w:w="567"/>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9</w:t>
            </w:r>
          </w:p>
        </w:tc>
        <w:tc>
          <w:tcPr>
            <w:tcW w:type="dxa" w:w="2835"/>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Mission courte contractualisée mais longue en réalité</w:t>
            </w:r>
          </w:p>
        </w:tc>
        <w:tc>
          <w:tcPr>
            <w:tcW w:type="dxa" w:w="6236"/>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Bon de commande de 3 mois, mais durée estimée supérieure à 6 mois. Le client sécurise probablement un premier engagement avant prolongation.</w:t>
            </w:r>
          </w:p>
        </w:tc>
      </w:tr>
      <w:tr>
        <w:trPr>
          <w:cantSplit/>
        </w:trPr>
        <w:tc>
          <w:tcPr>
            <w:tcW w:type="dxa" w:w="567"/>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10</w:t>
            </w:r>
          </w:p>
        </w:tc>
        <w:tc>
          <w:tcPr>
            <w:tcW w:type="dxa" w:w="2835"/>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Importance de la documentation</w:t>
            </w:r>
          </w:p>
        </w:tc>
        <w:tc>
          <w:tcPr>
            <w:tcW w:type="dxa" w:w="6236"/>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Les livrables mentionnent deux fois la documentation détaillée. Le client veut limiter les ambiguïtés entre design, produit et développement.</w:t>
            </w:r>
          </w:p>
        </w:tc>
      </w:tr>
    </w:tbl>
    <w:p>
      <w:pPr>
        <w:pStyle w:val="Heading1"/>
        <w:spacing w:before="240" w:after="120"/>
      </w:pPr>
      <w:r>
        <w:rPr>
          <w:rFonts w:ascii="Arial" w:hAnsi="Arial"/>
          <w:color w:val="1F4E79"/>
          <w:sz w:val="32"/>
        </w:rPr>
        <w:t>5. Profil idéal à sourcer</w:t>
      </w:r>
    </w:p>
    <w:p>
      <w:pPr>
        <w:spacing w:after="120" w:line="259" w:lineRule="auto"/>
      </w:pPr>
      <w:r>
        <w:rPr>
          <w:rFonts w:ascii="Arial" w:hAnsi="Arial"/>
          <w:sz w:val="20"/>
        </w:rPr>
        <w:t>Le profil le plus adapté est un Product Designer Senior / UX-UI Designer Senior ayant 7 à 10 ans d'expérience, avec des références solides sur des produits digitaux web et mobile, idéalement dans des environnements à forte audience ou fortement structurés.</w:t>
      </w:r>
    </w:p>
    <w:p>
      <w:pPr>
        <w:pStyle w:val="Heading2"/>
        <w:spacing w:before="240" w:after="120"/>
      </w:pPr>
      <w:r>
        <w:rPr>
          <w:rFonts w:ascii="Arial" w:hAnsi="Arial"/>
          <w:color w:val="2F5496"/>
          <w:sz w:val="26"/>
        </w:rPr>
        <w:t>5.1 Intitulés de profils à cibler</w:t>
      </w:r>
    </w:p>
    <w:p>
      <w:pPr>
        <w:pStyle w:val="ListBullet"/>
        <w:spacing w:after="40"/>
      </w:pPr>
      <w:r>
        <w:rPr>
          <w:rFonts w:ascii="Arial" w:hAnsi="Arial"/>
          <w:sz w:val="19"/>
        </w:rPr>
        <w:t>Product Designer Senior</w:t>
      </w:r>
    </w:p>
    <w:p>
      <w:pPr>
        <w:pStyle w:val="ListBullet"/>
        <w:spacing w:after="40"/>
      </w:pPr>
      <w:r>
        <w:rPr>
          <w:rFonts w:ascii="Arial" w:hAnsi="Arial"/>
          <w:sz w:val="19"/>
        </w:rPr>
        <w:t>Senior UX/UI Designer</w:t>
      </w:r>
    </w:p>
    <w:p>
      <w:pPr>
        <w:pStyle w:val="ListBullet"/>
        <w:spacing w:after="40"/>
      </w:pPr>
      <w:r>
        <w:rPr>
          <w:rFonts w:ascii="Arial" w:hAnsi="Arial"/>
          <w:sz w:val="19"/>
        </w:rPr>
        <w:t>Lead Product Designer hands-on</w:t>
      </w:r>
    </w:p>
    <w:p>
      <w:pPr>
        <w:pStyle w:val="ListBullet"/>
        <w:spacing w:after="40"/>
      </w:pPr>
      <w:r>
        <w:rPr>
          <w:rFonts w:ascii="Arial" w:hAnsi="Arial"/>
          <w:sz w:val="19"/>
        </w:rPr>
        <w:t>UX Designer senior avec forte compétence UI/Figma</w:t>
      </w:r>
    </w:p>
    <w:p>
      <w:pPr>
        <w:pStyle w:val="ListBullet"/>
        <w:spacing w:after="40"/>
      </w:pPr>
      <w:r>
        <w:rPr>
          <w:rFonts w:ascii="Arial" w:hAnsi="Arial"/>
          <w:sz w:val="19"/>
        </w:rPr>
        <w:t>Product Designer orienté design system et delivery tech</w:t>
      </w:r>
    </w:p>
    <w:p>
      <w:pPr>
        <w:pStyle w:val="Heading2"/>
        <w:spacing w:before="240" w:after="120"/>
      </w:pPr>
      <w:r>
        <w:rPr>
          <w:rFonts w:ascii="Arial" w:hAnsi="Arial"/>
          <w:color w:val="2F5496"/>
          <w:sz w:val="26"/>
        </w:rPr>
        <w:t>5.2 Secteurs et environnements pertinents</w:t>
      </w:r>
    </w:p>
    <w:p>
      <w:pPr>
        <w:pStyle w:val="ListBullet"/>
        <w:spacing w:after="40"/>
      </w:pPr>
      <w:r>
        <w:rPr>
          <w:rFonts w:ascii="Arial" w:hAnsi="Arial"/>
          <w:sz w:val="19"/>
        </w:rPr>
        <w:t>Média, audiovisuel, streaming, replay, presse digitale ou plateformes de contenus.</w:t>
      </w:r>
    </w:p>
    <w:p>
      <w:pPr>
        <w:pStyle w:val="ListBullet"/>
        <w:spacing w:after="40"/>
      </w:pPr>
      <w:r>
        <w:rPr>
          <w:rFonts w:ascii="Arial" w:hAnsi="Arial"/>
          <w:sz w:val="19"/>
        </w:rPr>
        <w:t>E-commerce, retail digital, marketplace ou parcours transactionnels à fort volume.</w:t>
      </w:r>
    </w:p>
    <w:p>
      <w:pPr>
        <w:pStyle w:val="ListBullet"/>
        <w:spacing w:after="40"/>
      </w:pPr>
      <w:r>
        <w:rPr>
          <w:rFonts w:ascii="Arial" w:hAnsi="Arial"/>
          <w:sz w:val="19"/>
        </w:rPr>
        <w:t>Banque, assurance, telecom ou SaaS B2C avec design system et contraintes réglementaires/techniques.</w:t>
      </w:r>
    </w:p>
    <w:p>
      <w:pPr>
        <w:pStyle w:val="ListBullet"/>
        <w:spacing w:after="40"/>
      </w:pPr>
      <w:r>
        <w:rPr>
          <w:rFonts w:ascii="Arial" w:hAnsi="Arial"/>
          <w:sz w:val="19"/>
        </w:rPr>
        <w:t>Applications web/mobile avec forte exigence d'ergonomie, performance et cohérence omnicanale.</w:t>
      </w:r>
    </w:p>
    <w:p>
      <w:pPr>
        <w:pStyle w:val="Heading2"/>
        <w:spacing w:before="240" w:after="120"/>
      </w:pPr>
      <w:r>
        <w:rPr>
          <w:rFonts w:ascii="Arial" w:hAnsi="Arial"/>
          <w:color w:val="2F5496"/>
          <w:sz w:val="26"/>
        </w:rPr>
        <w:t>5.3 Outils et méthodes à valoriser</w:t>
      </w:r>
    </w:p>
    <w:p>
      <w:pPr>
        <w:pStyle w:val="ListBullet"/>
        <w:spacing w:after="40"/>
      </w:pPr>
      <w:r>
        <w:rPr>
          <w:rFonts w:ascii="Arial" w:hAnsi="Arial"/>
          <w:sz w:val="19"/>
        </w:rPr>
        <w:t>Figma, FigJam, prototypes interactifs, composants, variables, librairies partagées.</w:t>
      </w:r>
    </w:p>
    <w:p>
      <w:pPr>
        <w:pStyle w:val="ListBullet"/>
        <w:spacing w:after="40"/>
      </w:pPr>
      <w:r>
        <w:rPr>
          <w:rFonts w:ascii="Arial" w:hAnsi="Arial"/>
          <w:sz w:val="19"/>
        </w:rPr>
        <w:t>Design system, UI kit, Atomic Design, guidelines, accessibilité, responsive design.</w:t>
      </w:r>
    </w:p>
    <w:p>
      <w:pPr>
        <w:pStyle w:val="ListBullet"/>
        <w:spacing w:after="40"/>
      </w:pPr>
      <w:r>
        <w:rPr>
          <w:rFonts w:ascii="Arial" w:hAnsi="Arial"/>
          <w:sz w:val="19"/>
        </w:rPr>
        <w:t>Design sprint, ateliers de co-conception, tests utilisateurs, discovery produit.</w:t>
      </w:r>
    </w:p>
    <w:p>
      <w:pPr>
        <w:pStyle w:val="ListBullet"/>
        <w:spacing w:after="40"/>
      </w:pPr>
      <w:r>
        <w:rPr>
          <w:rFonts w:ascii="Arial" w:hAnsi="Arial"/>
          <w:sz w:val="19"/>
        </w:rPr>
        <w:t>Analytics, AB testing, CRO, analyse de performance post mise en ligne.</w:t>
      </w:r>
    </w:p>
    <w:p>
      <w:pPr>
        <w:pStyle w:val="ListBullet"/>
        <w:spacing w:after="40"/>
      </w:pPr>
      <w:r>
        <w:rPr>
          <w:rFonts w:ascii="Arial" w:hAnsi="Arial"/>
          <w:sz w:val="19"/>
        </w:rPr>
        <w:t>Handoff développeurs, documentation des états, interactions, erreurs, empty states et comportements responsive.</w:t>
      </w:r>
    </w:p>
    <w:p>
      <w:pPr>
        <w:pStyle w:val="Heading1"/>
        <w:spacing w:before="240" w:after="120"/>
      </w:pPr>
      <w:r>
        <w:rPr>
          <w:rFonts w:ascii="Arial" w:hAnsi="Arial"/>
          <w:color w:val="1F4E79"/>
          <w:sz w:val="32"/>
        </w:rPr>
        <w:t>6. Mots-clés à intégrer dans le CV et la proposition</w:t>
      </w:r>
    </w:p>
    <w:tbl>
      <w:tblPr>
        <w:tblW w:type="auto" w:w="0"/>
        <w:jc w:val="center"/>
        <w:tblLook w:firstColumn="1" w:firstRow="1" w:lastColumn="0" w:lastRow="0" w:noHBand="0" w:noVBand="1" w:val="04A0"/>
      </w:tblPr>
      <w:tblGrid>
        <w:gridCol w:w="10312"/>
      </w:tblGrid>
      <w:tr>
        <w:tc>
          <w:tcPr>
            <w:tcW w:type="dxa" w:w="10312"/>
            <w:shd w:fill="E2F0D9"/>
            <w:tcBorders>
              <w:top w:sz="8" w:val="single" w:color="5B9BD5"/>
              <w:left w:sz="8" w:val="single" w:color="5B9BD5"/>
              <w:bottom w:sz="8" w:val="single" w:color="5B9BD5"/>
              <w:right w:sz="8" w:val="single" w:color="5B9BD5"/>
            </w:tcBorders>
          </w:tcPr>
          <w:p>
            <w:pPr>
              <w:spacing w:after="80"/>
            </w:pPr>
            <w:r>
              <w:rPr>
                <w:rFonts w:ascii="Arial" w:hAnsi="Arial"/>
                <w:b/>
                <w:color w:val="1F4E79"/>
                <w:sz w:val="20"/>
              </w:rPr>
              <w:t>Lexique ATS / client</w:t>
            </w:r>
          </w:p>
          <w:p>
            <w:pPr>
              <w:spacing w:after="0"/>
            </w:pPr>
            <w:r>
              <w:rPr>
                <w:rFonts w:ascii="Arial" w:hAnsi="Arial"/>
                <w:sz w:val="19"/>
              </w:rPr>
              <w:t>Product Design, UX Design, UI Design, conception centrée utilisateur, parcours utilisateurs, wireframes, sketching, maquettes haute fidélité, Figma, prototypage interactif, composants UI, Atomic Design, design system, UI kit, guidelines, cross-plateforme, web mobile, animation d'ateliers UX, tests utilisateurs, Lean UX, CRO, AB testing, Analytics, documentation des comportements, handoff développeurs, design QA, suivi post mise en ligne, performance produit.</w:t>
            </w:r>
          </w:p>
        </w:tc>
      </w:tr>
    </w:tbl>
    <w:p>
      <w:pPr>
        <w:pStyle w:val="Heading1"/>
        <w:spacing w:before="240" w:after="120"/>
      </w:pPr>
      <w:r>
        <w:rPr>
          <w:rFonts w:ascii="Arial" w:hAnsi="Arial"/>
          <w:color w:val="1F4E79"/>
          <w:sz w:val="32"/>
        </w:rPr>
        <w:t>7. Grille de scoring recommandée</w:t>
      </w:r>
    </w:p>
    <w:tbl>
      <w:tblPr>
        <w:tblStyle w:val="TableGrid"/>
        <w:tblW w:type="auto" w:w="0"/>
        <w:jc w:val="center"/>
        <w:tblLook w:firstColumn="1" w:firstRow="1" w:lastColumn="0" w:lastRow="0" w:noHBand="0" w:noVBand="1" w:val="04A0"/>
      </w:tblPr>
      <w:tblGrid>
        <w:gridCol w:w="3437"/>
        <w:gridCol w:w="3437"/>
        <w:gridCol w:w="3437"/>
      </w:tblGrid>
      <w:tr>
        <w:trPr>
          <w:tblHeader w:val="true"/>
          <w:cantSplit/>
        </w:trPr>
        <w:tc>
          <w:tcPr>
            <w:tcW w:type="dxa" w:w="3572"/>
            <w:vAlign w:val="top"/>
            <w:tcBorders>
              <w:top w:sz="4" w:val="single" w:color="D9E2F3"/>
              <w:left w:sz="4" w:val="single" w:color="D9E2F3"/>
              <w:bottom w:sz="4" w:val="single" w:color="D9E2F3"/>
              <w:right w:sz="4" w:val="single" w:color="D9E2F3"/>
            </w:tcBorders>
            <w:shd w:fill="1F4E79"/>
          </w:tcPr>
          <w:p>
            <w:pPr>
              <w:spacing w:after="40" w:before="0"/>
              <w:jc w:val="left"/>
            </w:pPr>
            <w:r>
              <w:rPr>
                <w:rFonts w:ascii="Arial" w:hAnsi="Arial"/>
                <w:b/>
                <w:color w:val="FFFFFF"/>
                <w:sz w:val="17"/>
              </w:rPr>
            </w:r>
            <w:r>
              <w:rPr>
                <w:rFonts w:ascii="Arial" w:hAnsi="Arial"/>
                <w:b/>
                <w:color w:val="FFFFFF"/>
                <w:sz w:val="17"/>
              </w:rPr>
              <w:t>Critère</w:t>
            </w:r>
          </w:p>
        </w:tc>
        <w:tc>
          <w:tcPr>
            <w:tcW w:type="dxa" w:w="1361"/>
            <w:vAlign w:val="top"/>
            <w:tcBorders>
              <w:top w:sz="4" w:val="single" w:color="D9E2F3"/>
              <w:left w:sz="4" w:val="single" w:color="D9E2F3"/>
              <w:bottom w:sz="4" w:val="single" w:color="D9E2F3"/>
              <w:right w:sz="4" w:val="single" w:color="D9E2F3"/>
            </w:tcBorders>
            <w:shd w:fill="1F4E79"/>
          </w:tcPr>
          <w:p>
            <w:pPr>
              <w:spacing w:after="40" w:before="0"/>
              <w:jc w:val="left"/>
            </w:pPr>
            <w:r>
              <w:rPr>
                <w:rFonts w:ascii="Arial" w:hAnsi="Arial"/>
                <w:b/>
                <w:color w:val="FFFFFF"/>
                <w:sz w:val="17"/>
              </w:rPr>
            </w:r>
            <w:r>
              <w:rPr>
                <w:rFonts w:ascii="Arial" w:hAnsi="Arial"/>
                <w:b/>
                <w:color w:val="FFFFFF"/>
                <w:sz w:val="17"/>
              </w:rPr>
              <w:t>Pondération</w:t>
            </w:r>
          </w:p>
        </w:tc>
        <w:tc>
          <w:tcPr>
            <w:tcW w:type="dxa" w:w="4706"/>
            <w:vAlign w:val="top"/>
            <w:tcBorders>
              <w:top w:sz="4" w:val="single" w:color="D9E2F3"/>
              <w:left w:sz="4" w:val="single" w:color="D9E2F3"/>
              <w:bottom w:sz="4" w:val="single" w:color="D9E2F3"/>
              <w:right w:sz="4" w:val="single" w:color="D9E2F3"/>
            </w:tcBorders>
            <w:shd w:fill="1F4E79"/>
          </w:tcPr>
          <w:p>
            <w:pPr>
              <w:spacing w:after="40" w:before="0"/>
              <w:jc w:val="left"/>
            </w:pPr>
            <w:r>
              <w:rPr>
                <w:rFonts w:ascii="Arial" w:hAnsi="Arial"/>
                <w:b/>
                <w:color w:val="FFFFFF"/>
                <w:sz w:val="17"/>
              </w:rPr>
            </w:r>
            <w:r>
              <w:rPr>
                <w:rFonts w:ascii="Arial" w:hAnsi="Arial"/>
                <w:b/>
                <w:color w:val="FFFFFF"/>
                <w:sz w:val="17"/>
              </w:rPr>
              <w:t>Points à vérifier</w:t>
            </w:r>
          </w:p>
        </w:tc>
      </w:tr>
      <w:tr>
        <w:trPr>
          <w:cantSplit/>
        </w:trPr>
        <w:tc>
          <w:tcPr>
            <w:tcW w:type="dxa" w:w="3572"/>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Expertise UX et conception centrée utilisateur</w:t>
            </w:r>
          </w:p>
        </w:tc>
        <w:tc>
          <w:tcPr>
            <w:tcW w:type="dxa" w:w="1361"/>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20 pts</w:t>
            </w:r>
          </w:p>
        </w:tc>
        <w:tc>
          <w:tcPr>
            <w:tcW w:type="dxa" w:w="4706"/>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Parcours, ateliers, research, tests utilisateurs, formalisation des irritants et besoins.</w:t>
            </w:r>
          </w:p>
        </w:tc>
      </w:tr>
      <w:tr>
        <w:trPr>
          <w:cantSplit/>
        </w:trPr>
        <w:tc>
          <w:tcPr>
            <w:tcW w:type="dxa" w:w="3572"/>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Maîtrise Figma et prototypage web/mobile</w:t>
            </w:r>
          </w:p>
        </w:tc>
        <w:tc>
          <w:tcPr>
            <w:tcW w:type="dxa" w:w="1361"/>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20 pts</w:t>
            </w:r>
          </w:p>
        </w:tc>
        <w:tc>
          <w:tcPr>
            <w:tcW w:type="dxa" w:w="4706"/>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Prototypes interactifs, maquettes hi-fi, composants, déclinaisons responsive et mobile.</w:t>
            </w:r>
          </w:p>
        </w:tc>
      </w:tr>
      <w:tr>
        <w:trPr>
          <w:cantSplit/>
        </w:trPr>
        <w:tc>
          <w:tcPr>
            <w:tcW w:type="dxa" w:w="3572"/>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Design system / Atomic Design / guidelines</w:t>
            </w:r>
          </w:p>
        </w:tc>
        <w:tc>
          <w:tcPr>
            <w:tcW w:type="dxa" w:w="1361"/>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15 pts</w:t>
            </w:r>
          </w:p>
        </w:tc>
        <w:tc>
          <w:tcPr>
            <w:tcW w:type="dxa" w:w="4706"/>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Capacité à respecter et faire évoluer un écosystème UI existant.</w:t>
            </w:r>
          </w:p>
        </w:tc>
      </w:tr>
      <w:tr>
        <w:trPr>
          <w:cantSplit/>
        </w:trPr>
        <w:tc>
          <w:tcPr>
            <w:tcW w:type="dxa" w:w="3572"/>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Collaboration produit/tech et handoff</w:t>
            </w:r>
          </w:p>
        </w:tc>
        <w:tc>
          <w:tcPr>
            <w:tcW w:type="dxa" w:w="1361"/>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15 pts</w:t>
            </w:r>
          </w:p>
        </w:tc>
        <w:tc>
          <w:tcPr>
            <w:tcW w:type="dxa" w:w="4706"/>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Specs, documentation, design QA, travail avec développeurs et PO/PM.</w:t>
            </w:r>
          </w:p>
        </w:tc>
      </w:tr>
      <w:tr>
        <w:trPr>
          <w:cantSplit/>
        </w:trPr>
        <w:tc>
          <w:tcPr>
            <w:tcW w:type="dxa" w:w="3572"/>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Animation d'ateliers UX</w:t>
            </w:r>
          </w:p>
        </w:tc>
        <w:tc>
          <w:tcPr>
            <w:tcW w:type="dxa" w:w="1361"/>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10 pts</w:t>
            </w:r>
          </w:p>
        </w:tc>
        <w:tc>
          <w:tcPr>
            <w:tcW w:type="dxa" w:w="4706"/>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Facilitation, co-conception, restitution, arbitrage.</w:t>
            </w:r>
          </w:p>
        </w:tc>
      </w:tr>
      <w:tr>
        <w:trPr>
          <w:cantSplit/>
        </w:trPr>
        <w:tc>
          <w:tcPr>
            <w:tcW w:type="dxa" w:w="3572"/>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CRO / Analytics / AB testing</w:t>
            </w:r>
          </w:p>
        </w:tc>
        <w:tc>
          <w:tcPr>
            <w:tcW w:type="dxa" w:w="1361"/>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10 pts</w:t>
            </w:r>
          </w:p>
        </w:tc>
        <w:tc>
          <w:tcPr>
            <w:tcW w:type="dxa" w:w="4706"/>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Mesure, optimisation post go-live, culture de la performance.</w:t>
            </w:r>
          </w:p>
        </w:tc>
      </w:tr>
      <w:tr>
        <w:trPr>
          <w:cantSplit/>
        </w:trPr>
        <w:tc>
          <w:tcPr>
            <w:tcW w:type="dxa" w:w="3572"/>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Disponibilité, présence Paris et TJM</w:t>
            </w:r>
          </w:p>
        </w:tc>
        <w:tc>
          <w:tcPr>
            <w:tcW w:type="dxa" w:w="1361"/>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10 pts</w:t>
            </w:r>
          </w:p>
        </w:tc>
        <w:tc>
          <w:tcPr>
            <w:tcW w:type="dxa" w:w="4706"/>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Démarrage rapide, télétravail occasionnel accepté, budget compatible.</w:t>
            </w:r>
          </w:p>
        </w:tc>
      </w:tr>
    </w:tbl>
    <w:p>
      <w:pPr>
        <w:pStyle w:val="Heading1"/>
        <w:spacing w:before="240" w:after="120"/>
      </w:pPr>
      <w:r>
        <w:rPr>
          <w:rFonts w:ascii="Arial" w:hAnsi="Arial"/>
          <w:color w:val="1F4E79"/>
          <w:sz w:val="32"/>
        </w:rPr>
        <w:t>8. Questions de qualification candidat</w:t>
      </w:r>
    </w:p>
    <w:p>
      <w:pPr>
        <w:pStyle w:val="ListBullet"/>
        <w:spacing w:after="40"/>
      </w:pPr>
      <w:r>
        <w:rPr>
          <w:rFonts w:ascii="Arial" w:hAnsi="Arial"/>
          <w:sz w:val="19"/>
        </w:rPr>
        <w:t>Pouvez-vous présenter un exemple récent de produit web/mobile conçu de bout en bout ?</w:t>
      </w:r>
    </w:p>
    <w:p>
      <w:pPr>
        <w:pStyle w:val="ListBullet"/>
        <w:spacing w:after="40"/>
      </w:pPr>
      <w:r>
        <w:rPr>
          <w:rFonts w:ascii="Arial" w:hAnsi="Arial"/>
          <w:sz w:val="19"/>
        </w:rPr>
        <w:t>Avez-vous déjà travaillé avec une direction design ou dans une organisation design mature ?</w:t>
      </w:r>
    </w:p>
    <w:p>
      <w:pPr>
        <w:pStyle w:val="ListBullet"/>
        <w:spacing w:after="40"/>
      </w:pPr>
      <w:r>
        <w:rPr>
          <w:rFonts w:ascii="Arial" w:hAnsi="Arial"/>
          <w:sz w:val="19"/>
        </w:rPr>
        <w:t>Avez-vous utilisé, maintenu ou contribué à un design system ? Avec quelle méthode ?</w:t>
      </w:r>
    </w:p>
    <w:p>
      <w:pPr>
        <w:pStyle w:val="ListBullet"/>
        <w:spacing w:after="40"/>
      </w:pPr>
      <w:r>
        <w:rPr>
          <w:rFonts w:ascii="Arial" w:hAnsi="Arial"/>
          <w:sz w:val="19"/>
        </w:rPr>
        <w:t>Quel est votre niveau réel sur Figma : composants, variants, variables, prototypes interactifs, librairies partagées ?</w:t>
      </w:r>
    </w:p>
    <w:p>
      <w:pPr>
        <w:pStyle w:val="ListBullet"/>
        <w:spacing w:after="40"/>
      </w:pPr>
      <w:r>
        <w:rPr>
          <w:rFonts w:ascii="Arial" w:hAnsi="Arial"/>
          <w:sz w:val="19"/>
        </w:rPr>
        <w:t>Comment documentez-vous les comportements d'une interface pour les développeurs ?</w:t>
      </w:r>
    </w:p>
    <w:p>
      <w:pPr>
        <w:pStyle w:val="ListBullet"/>
        <w:spacing w:after="40"/>
      </w:pPr>
      <w:r>
        <w:rPr>
          <w:rFonts w:ascii="Arial" w:hAnsi="Arial"/>
          <w:sz w:val="19"/>
        </w:rPr>
        <w:t>Avez-vous déjà animé des ateliers UX avec métiers, product managers et développeurs ?</w:t>
      </w:r>
    </w:p>
    <w:p>
      <w:pPr>
        <w:pStyle w:val="ListBullet"/>
        <w:spacing w:after="40"/>
      </w:pPr>
      <w:r>
        <w:rPr>
          <w:rFonts w:ascii="Arial" w:hAnsi="Arial"/>
          <w:sz w:val="19"/>
        </w:rPr>
        <w:t>Avez-vous préparé ou mené des tests utilisateurs ? Sur quels types de parcours ?</w:t>
      </w:r>
    </w:p>
    <w:p>
      <w:pPr>
        <w:pStyle w:val="ListBullet"/>
        <w:spacing w:after="40"/>
      </w:pPr>
      <w:r>
        <w:rPr>
          <w:rFonts w:ascii="Arial" w:hAnsi="Arial"/>
          <w:sz w:val="19"/>
        </w:rPr>
        <w:t>Avez-vous déjà travaillé avec des outils d'Analytics, CRO ou AB testing ?</w:t>
      </w:r>
    </w:p>
    <w:p>
      <w:pPr>
        <w:pStyle w:val="ListBullet"/>
        <w:spacing w:after="40"/>
      </w:pPr>
      <w:r>
        <w:rPr>
          <w:rFonts w:ascii="Arial" w:hAnsi="Arial"/>
          <w:sz w:val="19"/>
        </w:rPr>
        <w:t>Pouvez-vous être présent régulièrement à Paris XV, avec seulement un télétravail occasionnel ?</w:t>
      </w:r>
    </w:p>
    <w:p>
      <w:pPr>
        <w:pStyle w:val="ListBullet"/>
        <w:spacing w:after="40"/>
      </w:pPr>
      <w:r>
        <w:rPr>
          <w:rFonts w:ascii="Arial" w:hAnsi="Arial"/>
          <w:sz w:val="19"/>
        </w:rPr>
        <w:t>Votre disponibilité est-elle immédiate et votre TJM est-il compatible avec le plafond fournisseur de 559 EUR HT/jour ?</w:t>
      </w:r>
    </w:p>
    <w:p>
      <w:pPr>
        <w:pStyle w:val="Heading1"/>
        <w:spacing w:before="240" w:after="120"/>
      </w:pPr>
      <w:r>
        <w:rPr>
          <w:rFonts w:ascii="Arial" w:hAnsi="Arial"/>
          <w:color w:val="1F4E79"/>
          <w:sz w:val="32"/>
        </w:rPr>
        <w:t>9. Stratégie tarifaire</w:t>
      </w:r>
    </w:p>
    <w:p>
      <w:pPr>
        <w:spacing w:after="120" w:line="259" w:lineRule="auto"/>
      </w:pPr>
      <w:r>
        <w:rPr>
          <w:rFonts w:ascii="Arial" w:hAnsi="Arial"/>
          <w:sz w:val="20"/>
        </w:rPr>
        <w:t>Le budget maximum fournisseur est fixé à 559 EUR HT par jour, frais de plateforme inclus. Pour être compétitif, la réponse doit rester sous ce plafond. L'enjeu est de proposer un profil senior mais pragmatique, disponible rapidement et capable de délivrer sans phase d'adaptation longue.</w:t>
      </w:r>
    </w:p>
    <w:tbl>
      <w:tblPr>
        <w:tblStyle w:val="TableGrid"/>
        <w:tblW w:type="auto" w:w="0"/>
        <w:jc w:val="center"/>
        <w:tblLook w:firstColumn="1" w:firstRow="1" w:lastColumn="0" w:lastRow="0" w:noHBand="0" w:noVBand="1" w:val="04A0"/>
      </w:tblPr>
      <w:tblGrid>
        <w:gridCol w:w="3437"/>
        <w:gridCol w:w="3437"/>
        <w:gridCol w:w="3437"/>
      </w:tblGrid>
      <w:tr>
        <w:trPr>
          <w:tblHeader w:val="true"/>
          <w:cantSplit/>
        </w:trPr>
        <w:tc>
          <w:tcPr>
            <w:tcW w:type="dxa" w:w="2835"/>
            <w:vAlign w:val="top"/>
            <w:tcBorders>
              <w:top w:sz="4" w:val="single" w:color="D9E2F3"/>
              <w:left w:sz="4" w:val="single" w:color="D9E2F3"/>
              <w:bottom w:sz="4" w:val="single" w:color="D9E2F3"/>
              <w:right w:sz="4" w:val="single" w:color="D9E2F3"/>
            </w:tcBorders>
            <w:shd w:fill="1F4E79"/>
          </w:tcPr>
          <w:p>
            <w:pPr>
              <w:spacing w:after="40" w:before="0"/>
              <w:jc w:val="left"/>
            </w:pPr>
            <w:r>
              <w:rPr>
                <w:rFonts w:ascii="Arial" w:hAnsi="Arial"/>
                <w:b/>
                <w:color w:val="FFFFFF"/>
                <w:sz w:val="17"/>
              </w:rPr>
            </w:r>
            <w:r>
              <w:rPr>
                <w:rFonts w:ascii="Arial" w:hAnsi="Arial"/>
                <w:b/>
                <w:color w:val="FFFFFF"/>
                <w:sz w:val="17"/>
              </w:rPr>
              <w:t>Hypothèse</w:t>
            </w:r>
          </w:p>
        </w:tc>
        <w:tc>
          <w:tcPr>
            <w:tcW w:type="dxa" w:w="2268"/>
            <w:vAlign w:val="top"/>
            <w:tcBorders>
              <w:top w:sz="4" w:val="single" w:color="D9E2F3"/>
              <w:left w:sz="4" w:val="single" w:color="D9E2F3"/>
              <w:bottom w:sz="4" w:val="single" w:color="D9E2F3"/>
              <w:right w:sz="4" w:val="single" w:color="D9E2F3"/>
            </w:tcBorders>
            <w:shd w:fill="1F4E79"/>
          </w:tcPr>
          <w:p>
            <w:pPr>
              <w:spacing w:after="40" w:before="0"/>
              <w:jc w:val="left"/>
            </w:pPr>
            <w:r>
              <w:rPr>
                <w:rFonts w:ascii="Arial" w:hAnsi="Arial"/>
                <w:b/>
                <w:color w:val="FFFFFF"/>
                <w:sz w:val="17"/>
              </w:rPr>
            </w:r>
            <w:r>
              <w:rPr>
                <w:rFonts w:ascii="Arial" w:hAnsi="Arial"/>
                <w:b/>
                <w:color w:val="FFFFFF"/>
                <w:sz w:val="17"/>
              </w:rPr>
              <w:t>Fourchette</w:t>
            </w:r>
          </w:p>
        </w:tc>
        <w:tc>
          <w:tcPr>
            <w:tcW w:type="dxa" w:w="4535"/>
            <w:vAlign w:val="top"/>
            <w:tcBorders>
              <w:top w:sz="4" w:val="single" w:color="D9E2F3"/>
              <w:left w:sz="4" w:val="single" w:color="D9E2F3"/>
              <w:bottom w:sz="4" w:val="single" w:color="D9E2F3"/>
              <w:right w:sz="4" w:val="single" w:color="D9E2F3"/>
            </w:tcBorders>
            <w:shd w:fill="1F4E79"/>
          </w:tcPr>
          <w:p>
            <w:pPr>
              <w:spacing w:after="40" w:before="0"/>
              <w:jc w:val="left"/>
            </w:pPr>
            <w:r>
              <w:rPr>
                <w:rFonts w:ascii="Arial" w:hAnsi="Arial"/>
                <w:b/>
                <w:color w:val="FFFFFF"/>
                <w:sz w:val="17"/>
              </w:rPr>
            </w:r>
            <w:r>
              <w:rPr>
                <w:rFonts w:ascii="Arial" w:hAnsi="Arial"/>
                <w:b/>
                <w:color w:val="FFFFFF"/>
                <w:sz w:val="17"/>
              </w:rPr>
              <w:t>Commentaire</w:t>
            </w:r>
          </w:p>
        </w:tc>
      </w:tr>
      <w:tr>
        <w:trPr>
          <w:cantSplit/>
        </w:trPr>
        <w:tc>
          <w:tcPr>
            <w:tcW w:type="dxa" w:w="2835"/>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TJM de réponse client conseillé</w:t>
            </w:r>
          </w:p>
        </w:tc>
        <w:tc>
          <w:tcPr>
            <w:tcW w:type="dxa" w:w="2268"/>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540 à 559 EUR HT/jour</w:t>
            </w:r>
          </w:p>
        </w:tc>
        <w:tc>
          <w:tcPr>
            <w:tcW w:type="dxa" w:w="4535"/>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Rester au plus près du plafond sans le dépasser, surtout si le profil est très pertinent.</w:t>
            </w:r>
          </w:p>
        </w:tc>
      </w:tr>
      <w:tr>
        <w:trPr>
          <w:cantSplit/>
        </w:trPr>
        <w:tc>
          <w:tcPr>
            <w:tcW w:type="dxa" w:w="2835"/>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TJM achat cible</w:t>
            </w:r>
          </w:p>
        </w:tc>
        <w:tc>
          <w:tcPr>
            <w:tcW w:type="dxa" w:w="2268"/>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430 à 480 EUR HT/jour</w:t>
            </w:r>
          </w:p>
        </w:tc>
        <w:tc>
          <w:tcPr>
            <w:tcW w:type="dxa" w:w="4535"/>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Fourchette cohérente pour préserver une marge malgré les frais plateforme.</w:t>
            </w:r>
          </w:p>
        </w:tc>
      </w:tr>
      <w:tr>
        <w:trPr>
          <w:cantSplit/>
        </w:trPr>
        <w:tc>
          <w:tcPr>
            <w:tcW w:type="dxa" w:w="2835"/>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Profil premium</w:t>
            </w:r>
          </w:p>
        </w:tc>
        <w:tc>
          <w:tcPr>
            <w:tcW w:type="dxa" w:w="2268"/>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A éviter si &gt; 559 EUR côté client</w:t>
            </w:r>
          </w:p>
        </w:tc>
        <w:tc>
          <w:tcPr>
            <w:tcW w:type="dxa" w:w="4535"/>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Risque d'élimination tarifaire, sauf profil exceptionnel déjà connu du client.</w:t>
            </w:r>
          </w:p>
        </w:tc>
      </w:tr>
    </w:tbl>
    <w:p>
      <w:pPr>
        <w:pStyle w:val="Heading1"/>
        <w:spacing w:before="240" w:after="120"/>
      </w:pPr>
      <w:r>
        <w:rPr>
          <w:rFonts w:ascii="Arial" w:hAnsi="Arial"/>
          <w:color w:val="1F4E79"/>
          <w:sz w:val="32"/>
        </w:rPr>
        <w:t>10. Angles de réponse commerciale</w:t>
      </w:r>
    </w:p>
    <w:p>
      <w:pPr>
        <w:spacing w:after="120" w:line="259" w:lineRule="auto"/>
      </w:pPr>
      <w:r>
        <w:rPr>
          <w:rFonts w:ascii="Arial" w:hAnsi="Arial"/>
          <w:sz w:val="20"/>
        </w:rPr>
        <w:t>La réponse devra positionner le candidat comme une solution immédiatement opérationnelle, capable de sécuriser la conception et la qualité d'implémentation dans un environnement numérique exigeant.</w:t>
      </w:r>
    </w:p>
    <w:p>
      <w:pPr>
        <w:pStyle w:val="ListBullet"/>
        <w:spacing w:after="40"/>
      </w:pPr>
      <w:r>
        <w:rPr>
          <w:rFonts w:ascii="Arial" w:hAnsi="Arial"/>
          <w:sz w:val="19"/>
        </w:rPr>
        <w:t>Insister sur la capacité à travailler avec une direction design et des équipes produit/tech.</w:t>
      </w:r>
    </w:p>
    <w:p>
      <w:pPr>
        <w:pStyle w:val="ListBullet"/>
        <w:spacing w:after="40"/>
      </w:pPr>
      <w:r>
        <w:rPr>
          <w:rFonts w:ascii="Arial" w:hAnsi="Arial"/>
          <w:sz w:val="19"/>
        </w:rPr>
        <w:t>Mettre en avant la maîtrise Figma, design system, Atomic Design et documentation comportementale.</w:t>
      </w:r>
    </w:p>
    <w:p>
      <w:pPr>
        <w:pStyle w:val="ListBullet"/>
        <w:spacing w:after="40"/>
      </w:pPr>
      <w:r>
        <w:rPr>
          <w:rFonts w:ascii="Arial" w:hAnsi="Arial"/>
          <w:sz w:val="19"/>
        </w:rPr>
        <w:t>Prouver la capacité à produire des livrables exploitables rapidement par les développeurs.</w:t>
      </w:r>
    </w:p>
    <w:p>
      <w:pPr>
        <w:pStyle w:val="ListBullet"/>
        <w:spacing w:after="40"/>
      </w:pPr>
      <w:r>
        <w:rPr>
          <w:rFonts w:ascii="Arial" w:hAnsi="Arial"/>
          <w:sz w:val="19"/>
        </w:rPr>
        <w:t>Valoriser les expériences sur produits web/mobile à forte audience ou contexte digital complexe.</w:t>
      </w:r>
    </w:p>
    <w:p>
      <w:pPr>
        <w:pStyle w:val="ListBullet"/>
        <w:spacing w:after="40"/>
      </w:pPr>
      <w:r>
        <w:rPr>
          <w:rFonts w:ascii="Arial" w:hAnsi="Arial"/>
          <w:sz w:val="19"/>
        </w:rPr>
        <w:t>Souligner la culture de la mesure : analytics, tests, optimisation post mise en ligne.</w:t>
      </w:r>
    </w:p>
    <w:p>
      <w:pPr>
        <w:pStyle w:val="ListBullet"/>
        <w:spacing w:after="40"/>
      </w:pPr>
      <w:r>
        <w:rPr>
          <w:rFonts w:ascii="Arial" w:hAnsi="Arial"/>
          <w:sz w:val="19"/>
        </w:rPr>
        <w:t>Mettre en avant la disponibilité immédiate, la présence possible à Paris et un TJM maîtrisé.</w:t>
      </w:r>
    </w:p>
    <w:tbl>
      <w:tblPr>
        <w:tblW w:type="auto" w:w="0"/>
        <w:jc w:val="center"/>
        <w:tblLook w:firstColumn="1" w:firstRow="1" w:lastColumn="0" w:lastRow="0" w:noHBand="0" w:noVBand="1" w:val="04A0"/>
      </w:tblPr>
      <w:tblGrid>
        <w:gridCol w:w="10312"/>
      </w:tblGrid>
      <w:tr>
        <w:tc>
          <w:tcPr>
            <w:tcW w:type="dxa" w:w="10312"/>
            <w:shd w:fill="EAF2F8"/>
            <w:tcBorders>
              <w:top w:sz="8" w:val="single" w:color="5B9BD5"/>
              <w:left w:sz="8" w:val="single" w:color="5B9BD5"/>
              <w:bottom w:sz="8" w:val="single" w:color="5B9BD5"/>
              <w:right w:sz="8" w:val="single" w:color="5B9BD5"/>
            </w:tcBorders>
          </w:tcPr>
          <w:p>
            <w:pPr>
              <w:spacing w:after="80"/>
            </w:pPr>
            <w:r>
              <w:rPr>
                <w:rFonts w:ascii="Arial" w:hAnsi="Arial"/>
                <w:b/>
                <w:color w:val="1F4E79"/>
                <w:sz w:val="20"/>
              </w:rPr>
              <w:t>Pitch de positionnement</w:t>
            </w:r>
          </w:p>
          <w:p>
            <w:pPr>
              <w:spacing w:after="0"/>
            </w:pPr>
            <w:r>
              <w:rPr>
                <w:rFonts w:ascii="Arial" w:hAnsi="Arial"/>
                <w:sz w:val="19"/>
              </w:rPr>
              <w:t>Nous proposons un Product Designer senior immédiatement opérationnel, capable de sécuriser l'ensemble du cycle de conception : cadrage UX, ateliers, parcours utilisateurs, wireframes, maquettes Figma, composants UI, prototypage interactif et documentation précise pour les équipes de développement. Son approche combine exigence utilisateur, cohérence design system et culture de la performance produit.</w:t>
            </w:r>
          </w:p>
        </w:tc>
      </w:tr>
    </w:tbl>
    <w:p>
      <w:r>
        <w:br w:type="page"/>
      </w:r>
    </w:p>
    <w:p>
      <w:pPr>
        <w:pStyle w:val="Heading1"/>
        <w:spacing w:before="240" w:after="120"/>
      </w:pPr>
      <w:r>
        <w:rPr>
          <w:rFonts w:ascii="Arial" w:hAnsi="Arial"/>
          <w:color w:val="1F4E79"/>
          <w:sz w:val="32"/>
        </w:rPr>
        <w:t>11. Risques de mauvais casting</w:t>
      </w:r>
    </w:p>
    <w:tbl>
      <w:tblPr>
        <w:tblStyle w:val="TableGrid"/>
        <w:tblW w:type="auto" w:w="0"/>
        <w:jc w:val="center"/>
        <w:tblLook w:firstColumn="1" w:firstRow="1" w:lastColumn="0" w:lastRow="0" w:noHBand="0" w:noVBand="1" w:val="04A0"/>
      </w:tblPr>
      <w:tblGrid>
        <w:gridCol w:w="5156"/>
        <w:gridCol w:w="5156"/>
      </w:tblGrid>
      <w:tr>
        <w:trPr>
          <w:tblHeader w:val="true"/>
          <w:cantSplit/>
        </w:trPr>
        <w:tc>
          <w:tcPr>
            <w:tcW w:type="dxa" w:w="3118"/>
            <w:vAlign w:val="top"/>
            <w:tcBorders>
              <w:top w:sz="4" w:val="single" w:color="D9E2F3"/>
              <w:left w:sz="4" w:val="single" w:color="D9E2F3"/>
              <w:bottom w:sz="4" w:val="single" w:color="D9E2F3"/>
              <w:right w:sz="4" w:val="single" w:color="D9E2F3"/>
            </w:tcBorders>
            <w:shd w:fill="1F4E79"/>
          </w:tcPr>
          <w:p>
            <w:pPr>
              <w:spacing w:after="40" w:before="0"/>
              <w:jc w:val="left"/>
            </w:pPr>
            <w:r>
              <w:rPr>
                <w:rFonts w:ascii="Arial" w:hAnsi="Arial"/>
                <w:b/>
                <w:color w:val="FFFFFF"/>
                <w:sz w:val="17"/>
              </w:rPr>
            </w:r>
            <w:r>
              <w:rPr>
                <w:rFonts w:ascii="Arial" w:hAnsi="Arial"/>
                <w:b/>
                <w:color w:val="FFFFFF"/>
                <w:sz w:val="17"/>
              </w:rPr>
              <w:t>Risque</w:t>
            </w:r>
          </w:p>
        </w:tc>
        <w:tc>
          <w:tcPr>
            <w:tcW w:type="dxa" w:w="6520"/>
            <w:vAlign w:val="top"/>
            <w:tcBorders>
              <w:top w:sz="4" w:val="single" w:color="D9E2F3"/>
              <w:left w:sz="4" w:val="single" w:color="D9E2F3"/>
              <w:bottom w:sz="4" w:val="single" w:color="D9E2F3"/>
              <w:right w:sz="4" w:val="single" w:color="D9E2F3"/>
            </w:tcBorders>
            <w:shd w:fill="1F4E79"/>
          </w:tcPr>
          <w:p>
            <w:pPr>
              <w:spacing w:after="40" w:before="0"/>
              <w:jc w:val="left"/>
            </w:pPr>
            <w:r>
              <w:rPr>
                <w:rFonts w:ascii="Arial" w:hAnsi="Arial"/>
                <w:b/>
                <w:color w:val="FFFFFF"/>
                <w:sz w:val="17"/>
              </w:rPr>
            </w:r>
            <w:r>
              <w:rPr>
                <w:rFonts w:ascii="Arial" w:hAnsi="Arial"/>
                <w:b/>
                <w:color w:val="FFFFFF"/>
                <w:sz w:val="17"/>
              </w:rPr>
              <w:t>Pourquoi c'est bloquant</w:t>
            </w:r>
          </w:p>
        </w:tc>
      </w:tr>
      <w:tr>
        <w:trPr>
          <w:cantSplit/>
        </w:trPr>
        <w:tc>
          <w:tcPr>
            <w:tcW w:type="dxa" w:w="3118"/>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Profil trop UI / graphique</w:t>
            </w:r>
          </w:p>
        </w:tc>
        <w:tc>
          <w:tcPr>
            <w:tcW w:type="dxa" w:w="6520"/>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Risque de manquer la dimension parcours, atelier, test utilisateur et stratégie produit.</w:t>
            </w:r>
          </w:p>
        </w:tc>
      </w:tr>
      <w:tr>
        <w:trPr>
          <w:cantSplit/>
        </w:trPr>
        <w:tc>
          <w:tcPr>
            <w:tcW w:type="dxa" w:w="3118"/>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Profil UX sans vraie maîtrise UI/Figma</w:t>
            </w:r>
          </w:p>
        </w:tc>
        <w:tc>
          <w:tcPr>
            <w:tcW w:type="dxa" w:w="6520"/>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Risque de ne pas produire les maquettes et composants attendus.</w:t>
            </w:r>
          </w:p>
        </w:tc>
      </w:tr>
      <w:tr>
        <w:trPr>
          <w:cantSplit/>
        </w:trPr>
        <w:tc>
          <w:tcPr>
            <w:tcW w:type="dxa" w:w="3118"/>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Profil full remote</w:t>
            </w:r>
          </w:p>
        </w:tc>
        <w:tc>
          <w:tcPr>
            <w:tcW w:type="dxa" w:w="6520"/>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Non aligné avec la modalité : distance seulement occasionnelle.</w:t>
            </w:r>
          </w:p>
        </w:tc>
      </w:tr>
      <w:tr>
        <w:trPr>
          <w:cantSplit/>
        </w:trPr>
        <w:tc>
          <w:tcPr>
            <w:tcW w:type="dxa" w:w="3118"/>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Profil non documenté</w:t>
            </w:r>
          </w:p>
        </w:tc>
        <w:tc>
          <w:tcPr>
            <w:tcW w:type="dxa" w:w="6520"/>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Risque fort car le client insiste sur la documentation détaillée des wireframes, comportements et assets.</w:t>
            </w:r>
          </w:p>
        </w:tc>
      </w:tr>
      <w:tr>
        <w:trPr>
          <w:cantSplit/>
        </w:trPr>
        <w:tc>
          <w:tcPr>
            <w:tcW w:type="dxa" w:w="3118"/>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sz w:val="17"/>
              </w:rPr>
              <w:t>Profil sans culture tech</w:t>
            </w:r>
          </w:p>
        </w:tc>
        <w:tc>
          <w:tcPr>
            <w:tcW w:type="dxa" w:w="6520"/>
            <w:vAlign w:val="top"/>
            <w:tcBorders>
              <w:top w:sz="4" w:val="single" w:color="D9E2F3"/>
              <w:left w:sz="4" w:val="single" w:color="D9E2F3"/>
              <w:bottom w:sz="4" w:val="single" w:color="D9E2F3"/>
              <w:right w:sz="4" w:val="single" w:color="D9E2F3"/>
            </w:tcBorders>
          </w:tcPr>
          <w:p>
            <w:pPr>
              <w:spacing w:after="40" w:before="0"/>
              <w:jc w:val="left"/>
            </w:pPr>
            <w:r>
              <w:rPr>
                <w:rFonts w:ascii="Arial" w:hAnsi="Arial"/>
                <w:sz w:val="17"/>
              </w:rPr>
            </w:r>
            <w:r>
              <w:rPr>
                <w:rFonts w:ascii="Arial" w:hAnsi="Arial"/>
                <w:b w:val="0"/>
                <w:sz w:val="17"/>
              </w:rPr>
              <w:t>Risque de friction avec les développeurs et de mauvaise implémentation.</w:t>
            </w:r>
          </w:p>
        </w:tc>
      </w:tr>
      <w:tr>
        <w:trPr>
          <w:cantSplit/>
        </w:trPr>
        <w:tc>
          <w:tcPr>
            <w:tcW w:type="dxa" w:w="3118"/>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sz w:val="17"/>
              </w:rPr>
              <w:t>Profil trop cher</w:t>
            </w:r>
          </w:p>
        </w:tc>
        <w:tc>
          <w:tcPr>
            <w:tcW w:type="dxa" w:w="6520"/>
            <w:vAlign w:val="top"/>
            <w:tcBorders>
              <w:top w:sz="4" w:val="single" w:color="D9E2F3"/>
              <w:left w:sz="4" w:val="single" w:color="D9E2F3"/>
              <w:bottom w:sz="4" w:val="single" w:color="D9E2F3"/>
              <w:right w:sz="4" w:val="single" w:color="D9E2F3"/>
            </w:tcBorders>
            <w:shd w:fill="F6F8FB"/>
          </w:tcPr>
          <w:p>
            <w:pPr>
              <w:spacing w:after="40" w:before="0"/>
              <w:jc w:val="left"/>
            </w:pPr>
            <w:r>
              <w:rPr>
                <w:rFonts w:ascii="Arial" w:hAnsi="Arial"/>
                <w:sz w:val="17"/>
              </w:rPr>
            </w:r>
            <w:r>
              <w:rPr>
                <w:rFonts w:ascii="Arial" w:hAnsi="Arial"/>
                <w:b w:val="0"/>
                <w:sz w:val="17"/>
              </w:rPr>
              <w:t>Risque d'élimination immédiate compte tenu du plafond fournisseur.</w:t>
            </w:r>
          </w:p>
        </w:tc>
      </w:tr>
    </w:tbl>
    <w:p>
      <w:pPr>
        <w:pStyle w:val="Heading1"/>
        <w:spacing w:before="240" w:after="120"/>
      </w:pPr>
      <w:r>
        <w:rPr>
          <w:rFonts w:ascii="Arial" w:hAnsi="Arial"/>
          <w:color w:val="1F4E79"/>
          <w:sz w:val="32"/>
        </w:rPr>
        <w:t>12. Conclusion opérationnelle</w:t>
      </w:r>
    </w:p>
    <w:p>
      <w:pPr>
        <w:spacing w:after="120" w:line="259" w:lineRule="auto"/>
      </w:pPr>
      <w:r>
        <w:rPr>
          <w:rFonts w:ascii="Arial" w:hAnsi="Arial"/>
          <w:sz w:val="20"/>
        </w:rPr>
        <w:t>Le profil gagnant sera un Product Designer senior complet, capable de combiner compréhension produit, excellence UX, production UI de qualité, prototypage Figma, culture design system, animation d'ateliers et collaboration technique.</w:t>
      </w:r>
    </w:p>
    <w:p>
      <w:pPr>
        <w:spacing w:after="120" w:line="259" w:lineRule="auto"/>
      </w:pPr>
      <w:r>
        <w:rPr>
          <w:rFonts w:ascii="Arial" w:hAnsi="Arial"/>
          <w:sz w:val="20"/>
        </w:rPr>
        <w:t>La réponse devra être très concrète : exemples de livrables, références web/mobile, preuves de collaboration avec les développeurs, expérience de design system et capacité à mesurer l'impact après mise en ligne. Le critère prix est sensible ; le meilleur positionnement est un profil senior pragmatique, immédiatement disponible, à un TJM compatible avec le plafond annoncé.</w:t>
      </w:r>
    </w:p>
    <w:p>
      <w:pPr>
        <w:spacing w:before="280"/>
      </w:pPr>
      <w:r>
        <w:rPr>
          <w:rFonts w:ascii="Arial" w:hAnsi="Arial"/>
          <w:i/>
          <w:color w:val="808080"/>
          <w:sz w:val="16"/>
        </w:rPr>
        <w:t>Source analysée : annonce LittleBig Connection "Product Designer Senior / Paris XV", RFP-257429-1, 3 pages.</w:t>
      </w:r>
    </w:p>
    <w:sectPr w:rsidR="00FC693F" w:rsidRPr="0006063C" w:rsidSect="00034616">
      <w:headerReference w:type="default" r:id="rId9"/>
      <w:footerReference w:type="default" r:id="rId10"/>
      <w:pgSz w:w="12240" w:h="15840"/>
      <w:pgMar w:top="907"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808080"/>
        <w:sz w:val="16"/>
      </w:rPr>
      <w:t xml:space="preserve">Document de travail - LittleBig Connection RFP-257429-1 -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olor w:val="808080"/>
        <w:sz w:val="16"/>
      </w:rPr>
      <w:t>Analyse du besoin - Product Designer Senior / Paris XV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3.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0B82A46FBAC5B4386324B7169989A55" ma:contentTypeVersion="11" ma:contentTypeDescription="Crée un document." ma:contentTypeScope="" ma:versionID="d15e6c2ae4d9945218d7c9aa220b758f">
  <xsd:schema xmlns:xsd="http://www.w3.org/2001/XMLSchema" xmlns:xs="http://www.w3.org/2001/XMLSchema" xmlns:p="http://schemas.microsoft.com/office/2006/metadata/properties" xmlns:ns2="33eab758-cdaa-486d-9a1a-7ec748ea8260" xmlns:ns3="8e7ffb62-9b02-4cd7-bd80-9a8fdab00e64" targetNamespace="http://schemas.microsoft.com/office/2006/metadata/properties" ma:root="true" ma:fieldsID="dcb9532567c4c5ccdcaaf80fd189ee76" ns2:_="" ns3:_="">
    <xsd:import namespace="33eab758-cdaa-486d-9a1a-7ec748ea8260"/>
    <xsd:import namespace="8e7ffb62-9b02-4cd7-bd80-9a8fdab00e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eab758-cdaa-486d-9a1a-7ec748ea8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bfc7d4a4-1f99-421d-9540-cce4ac0f167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7ffb62-9b02-4cd7-bd80-9a8fdab00e6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2758014-c1c3-46b5-b61c-9ec43a8ffcbf}" ma:internalName="TaxCatchAll" ma:showField="CatchAllData" ma:web="8e7ffb62-9b02-4cd7-bd80-9a8fdab00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e7ffb62-9b02-4cd7-bd80-9a8fdab00e64" xsi:nil="true"/>
    <lcf76f155ced4ddcb4097134ff3c332f xmlns="33eab758-cdaa-486d-9a1a-7ec748ea82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2AD2173-1272-4102-AD69-5D512AC119C9}"/>
</file>

<file path=customXml/itemProps3.xml><?xml version="1.0" encoding="utf-8"?>
<ds:datastoreItem xmlns:ds="http://schemas.openxmlformats.org/officeDocument/2006/customXml" ds:itemID="{E94B4971-F238-445B-80D2-86ECC332A26E}"/>
</file>

<file path=customXml/itemProps4.xml><?xml version="1.0" encoding="utf-8"?>
<ds:datastoreItem xmlns:ds="http://schemas.openxmlformats.org/officeDocument/2006/customXml" ds:itemID="{7238A908-69FE-4F0F-AEC2-BA1B1CBDAB3A}"/>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affinée du besoin - Product Designer Senior / Paris XV</dc:title>
  <dc:subject>LittleBig Connection RFP-257429-1</dc:subject>
  <dc:creator>OpenAI</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0x01010040B82A46FBAC5B4386324B7169989A55</vt:lpwstr>
  </property>
</Properties>
</file>