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Look w:val="04A0" w:firstRow="1" w:lastRow="0" w:firstColumn="1" w:lastColumn="0" w:noHBand="0" w:noVBand="1"/>
      </w:tblPr>
      <w:tblGrid>
        <w:gridCol w:w="5306"/>
        <w:gridCol w:w="5306"/>
      </w:tblGrid>
      <w:tr w:rsidR="00477626" w14:paraId="75A8BF52" w14:textId="77777777">
        <w:trPr>
          <w:jc w:val="center"/>
        </w:trPr>
        <w:tc>
          <w:tcPr>
            <w:tcW w:w="5306" w:type="dxa"/>
            <w:shd w:val="clear" w:color="auto" w:fill="223A5A"/>
            <w:vAlign w:val="center"/>
          </w:tcPr>
          <w:p w14:paraId="7C7C8BA5" w14:textId="77777777" w:rsidR="00477626" w:rsidRDefault="00000000">
            <w:pPr>
              <w:spacing w:after="0" w:line="240" w:lineRule="auto"/>
              <w:jc w:val="center"/>
            </w:pPr>
            <w:r>
              <w:rPr>
                <w:b/>
                <w:color w:val="FFFFFF"/>
                <w:sz w:val="32"/>
              </w:rPr>
              <w:t>PBT</w:t>
            </w:r>
            <w:r>
              <w:rPr>
                <w:b/>
                <w:color w:val="FFFFFF"/>
                <w:sz w:val="32"/>
              </w:rPr>
              <w:br/>
              <w:t>TILENCIA</w:t>
            </w:r>
          </w:p>
        </w:tc>
        <w:tc>
          <w:tcPr>
            <w:tcW w:w="5306" w:type="dxa"/>
            <w:shd w:val="clear" w:color="auto" w:fill="EEF2F7"/>
            <w:vAlign w:val="center"/>
          </w:tcPr>
          <w:p w14:paraId="51063193" w14:textId="6296EE02" w:rsidR="00477626" w:rsidRDefault="00000000">
            <w:pPr>
              <w:spacing w:after="0"/>
              <w:jc w:val="center"/>
            </w:pPr>
            <w:r>
              <w:rPr>
                <w:b/>
                <w:sz w:val="34"/>
              </w:rPr>
              <w:t>Référent Interfaces Core RH / ADP</w:t>
            </w:r>
            <w:r>
              <w:rPr>
                <w:sz w:val="30"/>
              </w:rPr>
              <w:br/>
              <w:t xml:space="preserve">Chef de </w:t>
            </w:r>
            <w:proofErr w:type="spellStart"/>
            <w:r>
              <w:rPr>
                <w:sz w:val="30"/>
              </w:rPr>
              <w:t>Projet</w:t>
            </w:r>
            <w:proofErr w:type="spellEnd"/>
            <w:r>
              <w:rPr>
                <w:sz w:val="30"/>
              </w:rPr>
              <w:t xml:space="preserve"> SIRH GAP / GTA</w:t>
            </w:r>
          </w:p>
        </w:tc>
      </w:tr>
    </w:tbl>
    <w:p w14:paraId="0A4C924D" w14:textId="77777777" w:rsidR="00F646F6" w:rsidRDefault="00F646F6">
      <w:pPr>
        <w:spacing w:after="120" w:line="252" w:lineRule="auto"/>
      </w:pPr>
    </w:p>
    <w:p w14:paraId="17D1993A" w14:textId="77777777" w:rsidR="00F646F6" w:rsidRDefault="00F646F6">
      <w:pPr>
        <w:spacing w:after="120" w:line="252" w:lineRule="auto"/>
      </w:pPr>
    </w:p>
    <w:p w14:paraId="65C0B4B5" w14:textId="36954700" w:rsidR="00477626" w:rsidRDefault="00000000" w:rsidP="00F646F6">
      <w:pPr>
        <w:spacing w:after="120" w:line="252" w:lineRule="auto"/>
        <w:jc w:val="center"/>
      </w:pPr>
      <w:r>
        <w:t xml:space="preserve">10 </w:t>
      </w:r>
      <w:proofErr w:type="spellStart"/>
      <w:r>
        <w:t>ans</w:t>
      </w:r>
      <w:proofErr w:type="spellEnd"/>
      <w:r>
        <w:t xml:space="preserve"> </w:t>
      </w:r>
      <w:proofErr w:type="spellStart"/>
      <w:r>
        <w:t>d'expérience</w:t>
      </w:r>
      <w:proofErr w:type="spellEnd"/>
      <w:r>
        <w:t xml:space="preserve"> </w:t>
      </w:r>
      <w:proofErr w:type="spellStart"/>
      <w:r>
        <w:t>en</w:t>
      </w:r>
      <w:proofErr w:type="spellEnd"/>
      <w:r>
        <w:t xml:space="preserve"> </w:t>
      </w:r>
      <w:proofErr w:type="spellStart"/>
      <w:r>
        <w:t>projets</w:t>
      </w:r>
      <w:proofErr w:type="spellEnd"/>
      <w:r>
        <w:t xml:space="preserve"> data, BI et interfaces, dont 4 ans et 6 mois chez ADP sur le pilotage d'interfaces entre ADPLink et des systèmes externes Core HR, GTA et SIRH. Profil capable de faire le lien entre équipes DSI, métiers </w:t>
      </w:r>
      <w:proofErr w:type="spellStart"/>
      <w:r>
        <w:t>technico-fonctionnels</w:t>
      </w:r>
      <w:proofErr w:type="spellEnd"/>
      <w:r>
        <w:t xml:space="preserve">, </w:t>
      </w:r>
      <w:proofErr w:type="spellStart"/>
      <w:r>
        <w:t>partenaires</w:t>
      </w:r>
      <w:proofErr w:type="spellEnd"/>
      <w:r>
        <w:t xml:space="preserve"> de </w:t>
      </w:r>
      <w:proofErr w:type="spellStart"/>
      <w:r>
        <w:t>développement</w:t>
      </w:r>
      <w:proofErr w:type="spellEnd"/>
      <w:r>
        <w:t xml:space="preserve">, </w:t>
      </w:r>
      <w:proofErr w:type="spellStart"/>
      <w:r>
        <w:t>utilisateurs</w:t>
      </w:r>
      <w:proofErr w:type="spellEnd"/>
      <w:r>
        <w:t xml:space="preserve"> et </w:t>
      </w:r>
      <w:proofErr w:type="spellStart"/>
      <w:r>
        <w:t>éditeurs</w:t>
      </w:r>
      <w:proofErr w:type="spellEnd"/>
      <w:r>
        <w:t>.</w:t>
      </w:r>
    </w:p>
    <w:p w14:paraId="3AE897A1" w14:textId="77777777" w:rsidR="00F646F6" w:rsidRDefault="00F646F6">
      <w:pPr>
        <w:spacing w:after="120" w:line="252" w:lineRule="auto"/>
      </w:pPr>
    </w:p>
    <w:p w14:paraId="2CE170C7" w14:textId="77777777" w:rsidR="00477626" w:rsidRDefault="00000000">
      <w:pPr>
        <w:pBdr>
          <w:bottom w:val="single" w:sz="8" w:space="1" w:color="223A5A"/>
        </w:pBdr>
        <w:spacing w:before="120" w:after="80"/>
      </w:pPr>
      <w:r>
        <w:rPr>
          <w:b/>
          <w:color w:val="223A5A"/>
          <w:sz w:val="28"/>
        </w:rPr>
        <w:t>ADÉQUATION AU BESOIN</w:t>
      </w:r>
    </w:p>
    <w:p w14:paraId="5FB040C8" w14:textId="77777777" w:rsidR="00477626" w:rsidRDefault="00000000">
      <w:pPr>
        <w:spacing w:after="60" w:line="252" w:lineRule="auto"/>
      </w:pPr>
      <w:r>
        <w:t xml:space="preserve">Chef de projet interfaces SIRH / ADP mobilisable pour piloter, sécuriser et documenter des flux Core RH -&gt; ADPLink, avec une expérience confirmée sur </w:t>
      </w:r>
      <w:r>
        <w:rPr>
          <w:b/>
        </w:rPr>
        <w:t>Oracle HCM -&gt; ADPLink</w:t>
      </w:r>
      <w:r>
        <w:t xml:space="preserve">, </w:t>
      </w:r>
      <w:r>
        <w:rPr>
          <w:b/>
        </w:rPr>
        <w:t>Workday -&gt; ADPLink</w:t>
      </w:r>
      <w:r>
        <w:t xml:space="preserve"> et </w:t>
      </w:r>
      <w:r>
        <w:rPr>
          <w:b/>
        </w:rPr>
        <w:t>SuccessFactors -&gt; ADPLink</w:t>
      </w:r>
      <w:r>
        <w:t>.</w:t>
      </w:r>
    </w:p>
    <w:p w14:paraId="07B2253B" w14:textId="77777777" w:rsidR="00477626" w:rsidRDefault="00000000">
      <w:pPr>
        <w:spacing w:after="60" w:line="252" w:lineRule="auto"/>
      </w:pPr>
      <w:r>
        <w:t>Positionnement : référent technico-fonctionnel d'interface, à l'aise sur les ateliers, les spécifications, la recette, la gestion des rejets/anomalies/corrections, le suivi KPI, la documentation et la coordination transverse dans un environnement Agile.</w:t>
      </w:r>
    </w:p>
    <w:p w14:paraId="584B037A" w14:textId="77777777" w:rsidR="00477626" w:rsidRDefault="00000000">
      <w:pPr>
        <w:spacing w:after="120" w:line="252" w:lineRule="auto"/>
      </w:pPr>
      <w:r>
        <w:rPr>
          <w:b/>
        </w:rPr>
        <w:t xml:space="preserve">Périmètre confirmé par le </w:t>
      </w:r>
      <w:proofErr w:type="gramStart"/>
      <w:r>
        <w:rPr>
          <w:b/>
        </w:rPr>
        <w:t>candidat :</w:t>
      </w:r>
      <w:proofErr w:type="gramEnd"/>
      <w:r>
        <w:t xml:space="preserve"> maîtrise d'ADPLink sur segment +6000 salariés ; flux GAP/GTA et données salariées vers ADP ; paie bulletin et paramétrage paie hors périmètre direct ; EPICENTER / middleware </w:t>
      </w:r>
      <w:proofErr w:type="spellStart"/>
      <w:r>
        <w:t>connu</w:t>
      </w:r>
      <w:proofErr w:type="spellEnd"/>
      <w:r>
        <w:t xml:space="preserve"> dans son </w:t>
      </w:r>
      <w:proofErr w:type="spellStart"/>
      <w:r>
        <w:t>principe</w:t>
      </w:r>
      <w:proofErr w:type="spellEnd"/>
      <w:r>
        <w:t>.</w:t>
      </w:r>
    </w:p>
    <w:p w14:paraId="680358F6" w14:textId="77777777" w:rsidR="00F646F6" w:rsidRDefault="00F646F6">
      <w:pPr>
        <w:spacing w:after="120" w:line="252" w:lineRule="auto"/>
      </w:pPr>
    </w:p>
    <w:p w14:paraId="50D13E41" w14:textId="77777777" w:rsidR="00477626" w:rsidRDefault="00000000">
      <w:pPr>
        <w:pBdr>
          <w:bottom w:val="single" w:sz="8" w:space="1" w:color="223A5A"/>
        </w:pBdr>
        <w:spacing w:before="160" w:after="80"/>
      </w:pPr>
      <w:r>
        <w:rPr>
          <w:b/>
          <w:color w:val="223A5A"/>
          <w:sz w:val="28"/>
        </w:rPr>
        <w:t>POURQUOI CE PROFIL RÉPOND AU BESOIN</w:t>
      </w:r>
    </w:p>
    <w:p w14:paraId="064E22C7" w14:textId="77777777" w:rsidR="00477626" w:rsidRDefault="00000000">
      <w:pPr>
        <w:spacing w:after="60" w:line="252" w:lineRule="auto"/>
      </w:pPr>
      <w:r>
        <w:t xml:space="preserve">Pierre apporte une expertise directement mobilisable sur le pilotage d'interfaces entre Core RH et écosystème ADP. Son expérience couvre Oracle HCM -&gt; ADPLink, Workday -&gt; ADPLink et SuccessFactors -&gt; ADPLink, avec gestion des règles de gestion, transcodifications, rejets, anomalies, corrections, recette et coordination entre DSI, métiers, </w:t>
      </w:r>
      <w:proofErr w:type="spellStart"/>
      <w:r>
        <w:t>partenaires</w:t>
      </w:r>
      <w:proofErr w:type="spellEnd"/>
      <w:r>
        <w:t xml:space="preserve"> et </w:t>
      </w:r>
      <w:proofErr w:type="spellStart"/>
      <w:r>
        <w:t>utilisateurs</w:t>
      </w:r>
      <w:proofErr w:type="spellEnd"/>
      <w:r>
        <w:t>.</w:t>
      </w:r>
    </w:p>
    <w:p w14:paraId="274531E9" w14:textId="77777777" w:rsidR="00F646F6" w:rsidRDefault="00F646F6">
      <w:pPr>
        <w:spacing w:after="60" w:line="252" w:lineRule="auto"/>
      </w:pPr>
    </w:p>
    <w:p w14:paraId="7E98D3A0" w14:textId="77777777" w:rsidR="00477626" w:rsidRDefault="00000000">
      <w:pPr>
        <w:spacing w:after="120" w:line="252" w:lineRule="auto"/>
      </w:pPr>
      <w:r>
        <w:t>Sa valeur ajoutée est sa capacité à comprendre les enjeux fonctionnels RH/GTA tout en dialoguant avec les équipes techniques et éditeurs. Son positionnement est particulièrement adapté pour jouer le rôle de référent interface, sécuriser les échanges entre Core RH et ADP, structurer les recettes et fluidifier la relation entre métiers et SI.</w:t>
      </w:r>
    </w:p>
    <w:p w14:paraId="55AE607F" w14:textId="77777777" w:rsidR="00477626" w:rsidRDefault="00000000">
      <w:pPr>
        <w:pageBreakBefore/>
        <w:pBdr>
          <w:bottom w:val="single" w:sz="8" w:space="1" w:color="223A5A"/>
        </w:pBdr>
        <w:spacing w:before="200" w:after="80"/>
      </w:pPr>
      <w:r>
        <w:rPr>
          <w:b/>
          <w:color w:val="223A5A"/>
          <w:sz w:val="28"/>
        </w:rPr>
        <w:lastRenderedPageBreak/>
        <w:t>COMPÉTENCES CLÉS ALIGNÉES SUR LE BESOIN</w:t>
      </w:r>
    </w:p>
    <w:tbl>
      <w:tblPr>
        <w:tblW w:w="0" w:type="auto"/>
        <w:jc w:val="center"/>
        <w:tblLook w:val="04A0" w:firstRow="1" w:lastRow="0" w:firstColumn="1" w:lastColumn="0" w:noHBand="0" w:noVBand="1"/>
      </w:tblPr>
      <w:tblGrid>
        <w:gridCol w:w="2653"/>
        <w:gridCol w:w="2653"/>
        <w:gridCol w:w="2653"/>
        <w:gridCol w:w="2653"/>
      </w:tblGrid>
      <w:tr w:rsidR="00477626" w14:paraId="02BCCCE3" w14:textId="77777777">
        <w:trPr>
          <w:tblHeader/>
          <w:jc w:val="center"/>
        </w:trPr>
        <w:tc>
          <w:tcPr>
            <w:tcW w:w="2653" w:type="dxa"/>
            <w:shd w:val="clear" w:color="auto" w:fill="223A5A"/>
            <w:vAlign w:val="center"/>
          </w:tcPr>
          <w:p w14:paraId="1DB8D3A9" w14:textId="77777777" w:rsidR="00477626" w:rsidRDefault="00000000">
            <w:pPr>
              <w:spacing w:after="0" w:line="240" w:lineRule="auto"/>
            </w:pPr>
            <w:r>
              <w:rPr>
                <w:b/>
                <w:color w:val="FFFFFF"/>
              </w:rPr>
              <w:t>Compétence attendue</w:t>
            </w:r>
          </w:p>
        </w:tc>
        <w:tc>
          <w:tcPr>
            <w:tcW w:w="2653" w:type="dxa"/>
            <w:shd w:val="clear" w:color="auto" w:fill="223A5A"/>
            <w:vAlign w:val="center"/>
          </w:tcPr>
          <w:p w14:paraId="569CC6F8" w14:textId="77777777" w:rsidR="00477626" w:rsidRDefault="00000000">
            <w:pPr>
              <w:spacing w:after="0" w:line="240" w:lineRule="auto"/>
            </w:pPr>
            <w:r>
              <w:rPr>
                <w:b/>
                <w:color w:val="FFFFFF"/>
              </w:rPr>
              <w:t>Niveau</w:t>
            </w:r>
          </w:p>
        </w:tc>
        <w:tc>
          <w:tcPr>
            <w:tcW w:w="2653" w:type="dxa"/>
            <w:shd w:val="clear" w:color="auto" w:fill="223A5A"/>
            <w:vAlign w:val="center"/>
          </w:tcPr>
          <w:p w14:paraId="578A0A5C" w14:textId="77777777" w:rsidR="00477626" w:rsidRDefault="00000000">
            <w:pPr>
              <w:spacing w:after="0" w:line="240" w:lineRule="auto"/>
            </w:pPr>
            <w:r>
              <w:rPr>
                <w:b/>
                <w:color w:val="FFFFFF"/>
              </w:rPr>
              <w:t>Preuves CV / validations candidat</w:t>
            </w:r>
          </w:p>
        </w:tc>
        <w:tc>
          <w:tcPr>
            <w:tcW w:w="2653" w:type="dxa"/>
            <w:shd w:val="clear" w:color="auto" w:fill="223A5A"/>
            <w:vAlign w:val="center"/>
          </w:tcPr>
          <w:p w14:paraId="65BC4555" w14:textId="77777777" w:rsidR="00477626" w:rsidRDefault="00000000">
            <w:pPr>
              <w:spacing w:after="0" w:line="240" w:lineRule="auto"/>
            </w:pPr>
            <w:r>
              <w:rPr>
                <w:b/>
                <w:color w:val="FFFFFF"/>
              </w:rPr>
              <w:t>Mots-clés renforcés</w:t>
            </w:r>
          </w:p>
        </w:tc>
      </w:tr>
      <w:tr w:rsidR="00477626" w14:paraId="2CD0F861" w14:textId="77777777">
        <w:trPr>
          <w:jc w:val="center"/>
        </w:trPr>
        <w:tc>
          <w:tcPr>
            <w:tcW w:w="2653" w:type="dxa"/>
            <w:tcBorders>
              <w:top w:val="single" w:sz="3" w:space="0" w:color="D9DDE5"/>
              <w:left w:val="single" w:sz="3" w:space="0" w:color="D9DDE5"/>
              <w:bottom w:val="single" w:sz="3" w:space="0" w:color="D9DDE5"/>
              <w:right w:val="single" w:sz="3" w:space="0" w:color="D9DDE5"/>
            </w:tcBorders>
            <w:shd w:val="clear" w:color="auto" w:fill="F2F5F9"/>
          </w:tcPr>
          <w:p w14:paraId="200CCF5F" w14:textId="77777777" w:rsidR="00477626" w:rsidRDefault="00000000">
            <w:pPr>
              <w:spacing w:after="0" w:line="240" w:lineRule="auto"/>
            </w:pPr>
            <w:r>
              <w:rPr>
                <w:b/>
              </w:rPr>
              <w:t>Pilotage interfaces Core RH / ADP</w:t>
            </w:r>
          </w:p>
        </w:tc>
        <w:tc>
          <w:tcPr>
            <w:tcW w:w="2653" w:type="dxa"/>
            <w:tcBorders>
              <w:top w:val="single" w:sz="3" w:space="0" w:color="D9DDE5"/>
              <w:left w:val="single" w:sz="3" w:space="0" w:color="D9DDE5"/>
              <w:bottom w:val="single" w:sz="3" w:space="0" w:color="D9DDE5"/>
              <w:right w:val="single" w:sz="3" w:space="0" w:color="D9DDE5"/>
            </w:tcBorders>
            <w:shd w:val="clear" w:color="auto" w:fill="F2F5F9"/>
          </w:tcPr>
          <w:p w14:paraId="267C3E1E" w14:textId="77777777" w:rsidR="00477626" w:rsidRDefault="00000000">
            <w:pPr>
              <w:spacing w:after="0" w:line="240" w:lineRule="auto"/>
            </w:pPr>
            <w:r>
              <w:t>Expert</w:t>
            </w:r>
          </w:p>
        </w:tc>
        <w:tc>
          <w:tcPr>
            <w:tcW w:w="2653" w:type="dxa"/>
            <w:tcBorders>
              <w:top w:val="single" w:sz="3" w:space="0" w:color="D9DDE5"/>
              <w:left w:val="single" w:sz="3" w:space="0" w:color="D9DDE5"/>
              <w:bottom w:val="single" w:sz="3" w:space="0" w:color="D9DDE5"/>
              <w:right w:val="single" w:sz="3" w:space="0" w:color="D9DDE5"/>
            </w:tcBorders>
            <w:shd w:val="clear" w:color="auto" w:fill="F2F5F9"/>
          </w:tcPr>
          <w:p w14:paraId="0767BDC6" w14:textId="77777777" w:rsidR="00477626" w:rsidRDefault="00000000">
            <w:pPr>
              <w:spacing w:after="0" w:line="240" w:lineRule="auto"/>
            </w:pPr>
            <w:r>
              <w:t>4 ans et 6 mois chez ADP ; pilotage ADPLink connecté à Core HR, GTA et SIRH ; audit cartographie, planning, KPI, risques, comités.</w:t>
            </w:r>
          </w:p>
        </w:tc>
        <w:tc>
          <w:tcPr>
            <w:tcW w:w="2653" w:type="dxa"/>
            <w:tcBorders>
              <w:top w:val="single" w:sz="3" w:space="0" w:color="D9DDE5"/>
              <w:left w:val="single" w:sz="3" w:space="0" w:color="D9DDE5"/>
              <w:bottom w:val="single" w:sz="3" w:space="0" w:color="D9DDE5"/>
              <w:right w:val="single" w:sz="3" w:space="0" w:color="D9DDE5"/>
            </w:tcBorders>
            <w:shd w:val="clear" w:color="auto" w:fill="F2F5F9"/>
          </w:tcPr>
          <w:p w14:paraId="31E8033D" w14:textId="77777777" w:rsidR="00477626" w:rsidRDefault="00000000">
            <w:pPr>
              <w:spacing w:after="0" w:line="240" w:lineRule="auto"/>
            </w:pPr>
            <w:r>
              <w:t>ADPLink, Core HR, interfaces RH, KPI</w:t>
            </w:r>
          </w:p>
        </w:tc>
      </w:tr>
      <w:tr w:rsidR="00477626" w14:paraId="23C09B5C" w14:textId="77777777">
        <w:trPr>
          <w:jc w:val="center"/>
        </w:trPr>
        <w:tc>
          <w:tcPr>
            <w:tcW w:w="2653" w:type="dxa"/>
            <w:tcBorders>
              <w:top w:val="single" w:sz="3" w:space="0" w:color="D9DDE5"/>
              <w:left w:val="single" w:sz="3" w:space="0" w:color="D9DDE5"/>
              <w:bottom w:val="single" w:sz="3" w:space="0" w:color="D9DDE5"/>
              <w:right w:val="single" w:sz="3" w:space="0" w:color="D9DDE5"/>
            </w:tcBorders>
          </w:tcPr>
          <w:p w14:paraId="67D56412" w14:textId="77777777" w:rsidR="00477626" w:rsidRDefault="00000000">
            <w:pPr>
              <w:spacing w:after="0" w:line="240" w:lineRule="auto"/>
            </w:pPr>
            <w:r>
              <w:rPr>
                <w:b/>
              </w:rPr>
              <w:t>Oracle HCM -&gt; ADPLink</w:t>
            </w:r>
          </w:p>
        </w:tc>
        <w:tc>
          <w:tcPr>
            <w:tcW w:w="2653" w:type="dxa"/>
            <w:tcBorders>
              <w:top w:val="single" w:sz="3" w:space="0" w:color="D9DDE5"/>
              <w:left w:val="single" w:sz="3" w:space="0" w:color="D9DDE5"/>
              <w:bottom w:val="single" w:sz="3" w:space="0" w:color="D9DDE5"/>
              <w:right w:val="single" w:sz="3" w:space="0" w:color="D9DDE5"/>
            </w:tcBorders>
          </w:tcPr>
          <w:p w14:paraId="006D07A5" w14:textId="77777777" w:rsidR="00477626" w:rsidRDefault="00000000">
            <w:pPr>
              <w:spacing w:after="0" w:line="240" w:lineRule="auto"/>
            </w:pPr>
            <w:r>
              <w:t>Avancé+</w:t>
            </w:r>
          </w:p>
        </w:tc>
        <w:tc>
          <w:tcPr>
            <w:tcW w:w="2653" w:type="dxa"/>
            <w:tcBorders>
              <w:top w:val="single" w:sz="3" w:space="0" w:color="D9DDE5"/>
              <w:left w:val="single" w:sz="3" w:space="0" w:color="D9DDE5"/>
              <w:bottom w:val="single" w:sz="3" w:space="0" w:color="D9DDE5"/>
              <w:right w:val="single" w:sz="3" w:space="0" w:color="D9DDE5"/>
            </w:tcBorders>
          </w:tcPr>
          <w:p w14:paraId="71CAF724" w14:textId="77777777" w:rsidR="00477626" w:rsidRDefault="00000000">
            <w:pPr>
              <w:spacing w:after="0" w:line="240" w:lineRule="auto"/>
            </w:pPr>
            <w:r>
              <w:t>Réalisation du périmètre d'interface Oracle HCM -&gt; ADPLink ; données salariées GAP et flux GTA envoyés vers ADP.</w:t>
            </w:r>
          </w:p>
        </w:tc>
        <w:tc>
          <w:tcPr>
            <w:tcW w:w="2653" w:type="dxa"/>
            <w:tcBorders>
              <w:top w:val="single" w:sz="3" w:space="0" w:color="D9DDE5"/>
              <w:left w:val="single" w:sz="3" w:space="0" w:color="D9DDE5"/>
              <w:bottom w:val="single" w:sz="3" w:space="0" w:color="D9DDE5"/>
              <w:right w:val="single" w:sz="3" w:space="0" w:color="D9DDE5"/>
            </w:tcBorders>
          </w:tcPr>
          <w:p w14:paraId="127814BF" w14:textId="77777777" w:rsidR="00477626" w:rsidRDefault="00000000">
            <w:pPr>
              <w:spacing w:after="0" w:line="240" w:lineRule="auto"/>
            </w:pPr>
            <w:r>
              <w:t>Oracle HCM, ADPLink, GAP, GTA</w:t>
            </w:r>
          </w:p>
        </w:tc>
      </w:tr>
      <w:tr w:rsidR="00477626" w14:paraId="049F9A11" w14:textId="77777777">
        <w:trPr>
          <w:jc w:val="center"/>
        </w:trPr>
        <w:tc>
          <w:tcPr>
            <w:tcW w:w="2653" w:type="dxa"/>
            <w:tcBorders>
              <w:top w:val="single" w:sz="3" w:space="0" w:color="D9DDE5"/>
              <w:left w:val="single" w:sz="3" w:space="0" w:color="D9DDE5"/>
              <w:bottom w:val="single" w:sz="3" w:space="0" w:color="D9DDE5"/>
              <w:right w:val="single" w:sz="3" w:space="0" w:color="D9DDE5"/>
            </w:tcBorders>
            <w:shd w:val="clear" w:color="auto" w:fill="F2F5F9"/>
          </w:tcPr>
          <w:p w14:paraId="2F14E633" w14:textId="77777777" w:rsidR="00477626" w:rsidRDefault="00000000">
            <w:pPr>
              <w:spacing w:after="0" w:line="240" w:lineRule="auto"/>
            </w:pPr>
            <w:r>
              <w:rPr>
                <w:b/>
              </w:rPr>
              <w:t>Workday / SuccessFactors -&gt; ADPLink</w:t>
            </w:r>
          </w:p>
        </w:tc>
        <w:tc>
          <w:tcPr>
            <w:tcW w:w="2653" w:type="dxa"/>
            <w:tcBorders>
              <w:top w:val="single" w:sz="3" w:space="0" w:color="D9DDE5"/>
              <w:left w:val="single" w:sz="3" w:space="0" w:color="D9DDE5"/>
              <w:bottom w:val="single" w:sz="3" w:space="0" w:color="D9DDE5"/>
              <w:right w:val="single" w:sz="3" w:space="0" w:color="D9DDE5"/>
            </w:tcBorders>
            <w:shd w:val="clear" w:color="auto" w:fill="F2F5F9"/>
          </w:tcPr>
          <w:p w14:paraId="4FCFFAD5" w14:textId="77777777" w:rsidR="00477626" w:rsidRDefault="00000000">
            <w:pPr>
              <w:spacing w:after="0" w:line="240" w:lineRule="auto"/>
            </w:pPr>
            <w:r>
              <w:t>Avancé</w:t>
            </w:r>
          </w:p>
        </w:tc>
        <w:tc>
          <w:tcPr>
            <w:tcW w:w="2653" w:type="dxa"/>
            <w:tcBorders>
              <w:top w:val="single" w:sz="3" w:space="0" w:color="D9DDE5"/>
              <w:left w:val="single" w:sz="3" w:space="0" w:color="D9DDE5"/>
              <w:bottom w:val="single" w:sz="3" w:space="0" w:color="D9DDE5"/>
              <w:right w:val="single" w:sz="3" w:space="0" w:color="D9DDE5"/>
            </w:tcBorders>
            <w:shd w:val="clear" w:color="auto" w:fill="F2F5F9"/>
          </w:tcPr>
          <w:p w14:paraId="78D6A214" w14:textId="77777777" w:rsidR="00477626" w:rsidRDefault="00000000">
            <w:pPr>
              <w:spacing w:after="0" w:line="240" w:lineRule="auto"/>
            </w:pPr>
            <w:r>
              <w:t>Chef de projet recette sur Workday -&gt; ADPLink ; spécification et planning SuccessFactors -&gt; ADPLink.</w:t>
            </w:r>
          </w:p>
        </w:tc>
        <w:tc>
          <w:tcPr>
            <w:tcW w:w="2653" w:type="dxa"/>
            <w:tcBorders>
              <w:top w:val="single" w:sz="3" w:space="0" w:color="D9DDE5"/>
              <w:left w:val="single" w:sz="3" w:space="0" w:color="D9DDE5"/>
              <w:bottom w:val="single" w:sz="3" w:space="0" w:color="D9DDE5"/>
              <w:right w:val="single" w:sz="3" w:space="0" w:color="D9DDE5"/>
            </w:tcBorders>
            <w:shd w:val="clear" w:color="auto" w:fill="F2F5F9"/>
          </w:tcPr>
          <w:p w14:paraId="5D14DE43" w14:textId="77777777" w:rsidR="00477626" w:rsidRDefault="00000000">
            <w:pPr>
              <w:spacing w:after="0" w:line="240" w:lineRule="auto"/>
            </w:pPr>
            <w:r>
              <w:t>Workday, SuccessFactors, recette, planning</w:t>
            </w:r>
          </w:p>
        </w:tc>
      </w:tr>
      <w:tr w:rsidR="00477626" w14:paraId="4AC27BA5" w14:textId="77777777">
        <w:trPr>
          <w:jc w:val="center"/>
        </w:trPr>
        <w:tc>
          <w:tcPr>
            <w:tcW w:w="2653" w:type="dxa"/>
            <w:tcBorders>
              <w:top w:val="single" w:sz="3" w:space="0" w:color="D9DDE5"/>
              <w:left w:val="single" w:sz="3" w:space="0" w:color="D9DDE5"/>
              <w:bottom w:val="single" w:sz="3" w:space="0" w:color="D9DDE5"/>
              <w:right w:val="single" w:sz="3" w:space="0" w:color="D9DDE5"/>
            </w:tcBorders>
          </w:tcPr>
          <w:p w14:paraId="79E63CF6" w14:textId="77777777" w:rsidR="00477626" w:rsidRDefault="00000000">
            <w:pPr>
              <w:spacing w:after="0" w:line="240" w:lineRule="auto"/>
            </w:pPr>
            <w:r>
              <w:rPr>
                <w:b/>
              </w:rPr>
              <w:t>Flux GAP / GTA, rejets et corrections</w:t>
            </w:r>
          </w:p>
        </w:tc>
        <w:tc>
          <w:tcPr>
            <w:tcW w:w="2653" w:type="dxa"/>
            <w:tcBorders>
              <w:top w:val="single" w:sz="3" w:space="0" w:color="D9DDE5"/>
              <w:left w:val="single" w:sz="3" w:space="0" w:color="D9DDE5"/>
              <w:bottom w:val="single" w:sz="3" w:space="0" w:color="D9DDE5"/>
              <w:right w:val="single" w:sz="3" w:space="0" w:color="D9DDE5"/>
            </w:tcBorders>
          </w:tcPr>
          <w:p w14:paraId="10BDB1D1" w14:textId="77777777" w:rsidR="00477626" w:rsidRDefault="00000000">
            <w:pPr>
              <w:spacing w:after="0" w:line="240" w:lineRule="auto"/>
            </w:pPr>
            <w:r>
              <w:t>Avancé+</w:t>
            </w:r>
          </w:p>
        </w:tc>
        <w:tc>
          <w:tcPr>
            <w:tcW w:w="2653" w:type="dxa"/>
            <w:tcBorders>
              <w:top w:val="single" w:sz="3" w:space="0" w:color="D9DDE5"/>
              <w:left w:val="single" w:sz="3" w:space="0" w:color="D9DDE5"/>
              <w:bottom w:val="single" w:sz="3" w:space="0" w:color="D9DDE5"/>
              <w:right w:val="single" w:sz="3" w:space="0" w:color="D9DDE5"/>
            </w:tcBorders>
          </w:tcPr>
          <w:p w14:paraId="585B498F" w14:textId="77777777" w:rsidR="00477626" w:rsidRDefault="00000000">
            <w:pPr>
              <w:spacing w:after="0" w:line="240" w:lineRule="auto"/>
            </w:pPr>
            <w:r>
              <w:t>Gestion des rejets, anomalies, corrections et contrôles de cohérence sur les données salariées et flux GTA.</w:t>
            </w:r>
          </w:p>
        </w:tc>
        <w:tc>
          <w:tcPr>
            <w:tcW w:w="2653" w:type="dxa"/>
            <w:tcBorders>
              <w:top w:val="single" w:sz="3" w:space="0" w:color="D9DDE5"/>
              <w:left w:val="single" w:sz="3" w:space="0" w:color="D9DDE5"/>
              <w:bottom w:val="single" w:sz="3" w:space="0" w:color="D9DDE5"/>
              <w:right w:val="single" w:sz="3" w:space="0" w:color="D9DDE5"/>
            </w:tcBorders>
          </w:tcPr>
          <w:p w14:paraId="4121DA5A" w14:textId="77777777" w:rsidR="00477626" w:rsidRDefault="00000000">
            <w:pPr>
              <w:spacing w:after="0" w:line="240" w:lineRule="auto"/>
            </w:pPr>
            <w:r>
              <w:t>rejets, anomalies, corrections, contrôles</w:t>
            </w:r>
          </w:p>
        </w:tc>
      </w:tr>
      <w:tr w:rsidR="00477626" w14:paraId="612203ED" w14:textId="77777777">
        <w:trPr>
          <w:jc w:val="center"/>
        </w:trPr>
        <w:tc>
          <w:tcPr>
            <w:tcW w:w="2653" w:type="dxa"/>
            <w:tcBorders>
              <w:top w:val="single" w:sz="3" w:space="0" w:color="D9DDE5"/>
              <w:left w:val="single" w:sz="3" w:space="0" w:color="D9DDE5"/>
              <w:bottom w:val="single" w:sz="3" w:space="0" w:color="D9DDE5"/>
              <w:right w:val="single" w:sz="3" w:space="0" w:color="D9DDE5"/>
            </w:tcBorders>
            <w:shd w:val="clear" w:color="auto" w:fill="F2F5F9"/>
          </w:tcPr>
          <w:p w14:paraId="220E57B0" w14:textId="77777777" w:rsidR="00477626" w:rsidRDefault="00000000">
            <w:pPr>
              <w:spacing w:after="0" w:line="240" w:lineRule="auto"/>
            </w:pPr>
            <w:r>
              <w:rPr>
                <w:b/>
              </w:rPr>
              <w:t>Recette et documentation</w:t>
            </w:r>
          </w:p>
        </w:tc>
        <w:tc>
          <w:tcPr>
            <w:tcW w:w="2653" w:type="dxa"/>
            <w:tcBorders>
              <w:top w:val="single" w:sz="3" w:space="0" w:color="D9DDE5"/>
              <w:left w:val="single" w:sz="3" w:space="0" w:color="D9DDE5"/>
              <w:bottom w:val="single" w:sz="3" w:space="0" w:color="D9DDE5"/>
              <w:right w:val="single" w:sz="3" w:space="0" w:color="D9DDE5"/>
            </w:tcBorders>
            <w:shd w:val="clear" w:color="auto" w:fill="F2F5F9"/>
          </w:tcPr>
          <w:p w14:paraId="1B46C040" w14:textId="77777777" w:rsidR="00477626" w:rsidRDefault="00000000">
            <w:pPr>
              <w:spacing w:after="0" w:line="240" w:lineRule="auto"/>
            </w:pPr>
            <w:r>
              <w:t>Avancé+</w:t>
            </w:r>
          </w:p>
        </w:tc>
        <w:tc>
          <w:tcPr>
            <w:tcW w:w="2653" w:type="dxa"/>
            <w:tcBorders>
              <w:top w:val="single" w:sz="3" w:space="0" w:color="D9DDE5"/>
              <w:left w:val="single" w:sz="3" w:space="0" w:color="D9DDE5"/>
              <w:bottom w:val="single" w:sz="3" w:space="0" w:color="D9DDE5"/>
              <w:right w:val="single" w:sz="3" w:space="0" w:color="D9DDE5"/>
            </w:tcBorders>
            <w:shd w:val="clear" w:color="auto" w:fill="F2F5F9"/>
          </w:tcPr>
          <w:p w14:paraId="044A0B67" w14:textId="77777777" w:rsidR="00477626" w:rsidRDefault="00000000">
            <w:pPr>
              <w:spacing w:after="0" w:line="240" w:lineRule="auto"/>
            </w:pPr>
            <w:r>
              <w:t>Cahiers de recette GAP ; chef de projet recette Core RH ; documentation technique et fonctionnelle ; correspondances côté ADP.</w:t>
            </w:r>
          </w:p>
        </w:tc>
        <w:tc>
          <w:tcPr>
            <w:tcW w:w="2653" w:type="dxa"/>
            <w:tcBorders>
              <w:top w:val="single" w:sz="3" w:space="0" w:color="D9DDE5"/>
              <w:left w:val="single" w:sz="3" w:space="0" w:color="D9DDE5"/>
              <w:bottom w:val="single" w:sz="3" w:space="0" w:color="D9DDE5"/>
              <w:right w:val="single" w:sz="3" w:space="0" w:color="D9DDE5"/>
            </w:tcBorders>
            <w:shd w:val="clear" w:color="auto" w:fill="F2F5F9"/>
          </w:tcPr>
          <w:p w14:paraId="27A43214" w14:textId="77777777" w:rsidR="00477626" w:rsidRDefault="00000000">
            <w:pPr>
              <w:spacing w:after="0" w:line="240" w:lineRule="auto"/>
            </w:pPr>
            <w:r>
              <w:t>recette, cahiers de recette, documentation</w:t>
            </w:r>
          </w:p>
        </w:tc>
      </w:tr>
      <w:tr w:rsidR="00477626" w14:paraId="57DF88F8" w14:textId="77777777">
        <w:trPr>
          <w:jc w:val="center"/>
        </w:trPr>
        <w:tc>
          <w:tcPr>
            <w:tcW w:w="2653" w:type="dxa"/>
            <w:tcBorders>
              <w:top w:val="single" w:sz="3" w:space="0" w:color="D9DDE5"/>
              <w:left w:val="single" w:sz="3" w:space="0" w:color="D9DDE5"/>
              <w:bottom w:val="single" w:sz="3" w:space="0" w:color="D9DDE5"/>
              <w:right w:val="single" w:sz="3" w:space="0" w:color="D9DDE5"/>
            </w:tcBorders>
          </w:tcPr>
          <w:p w14:paraId="70FD930E" w14:textId="77777777" w:rsidR="00477626" w:rsidRDefault="00000000">
            <w:pPr>
              <w:spacing w:after="0" w:line="240" w:lineRule="auto"/>
            </w:pPr>
            <w:r>
              <w:rPr>
                <w:b/>
              </w:rPr>
              <w:t>Ateliers et coordination transverse</w:t>
            </w:r>
          </w:p>
        </w:tc>
        <w:tc>
          <w:tcPr>
            <w:tcW w:w="2653" w:type="dxa"/>
            <w:tcBorders>
              <w:top w:val="single" w:sz="3" w:space="0" w:color="D9DDE5"/>
              <w:left w:val="single" w:sz="3" w:space="0" w:color="D9DDE5"/>
              <w:bottom w:val="single" w:sz="3" w:space="0" w:color="D9DDE5"/>
              <w:right w:val="single" w:sz="3" w:space="0" w:color="D9DDE5"/>
            </w:tcBorders>
          </w:tcPr>
          <w:p w14:paraId="4AFF78DF" w14:textId="77777777" w:rsidR="00477626" w:rsidRDefault="00000000">
            <w:pPr>
              <w:spacing w:after="0" w:line="240" w:lineRule="auto"/>
            </w:pPr>
            <w:r>
              <w:t>Avancé+</w:t>
            </w:r>
          </w:p>
        </w:tc>
        <w:tc>
          <w:tcPr>
            <w:tcW w:w="2653" w:type="dxa"/>
            <w:tcBorders>
              <w:top w:val="single" w:sz="3" w:space="0" w:color="D9DDE5"/>
              <w:left w:val="single" w:sz="3" w:space="0" w:color="D9DDE5"/>
              <w:bottom w:val="single" w:sz="3" w:space="0" w:color="D9DDE5"/>
              <w:right w:val="single" w:sz="3" w:space="0" w:color="D9DDE5"/>
            </w:tcBorders>
          </w:tcPr>
          <w:p w14:paraId="45CCD55C" w14:textId="77777777" w:rsidR="00477626" w:rsidRDefault="00000000">
            <w:pPr>
              <w:spacing w:after="0" w:line="240" w:lineRule="auto"/>
            </w:pPr>
            <w:r>
              <w:t>Ateliers avec DSI, métiers technico-fonctionnels, partenaires, utilisateurs, éditeurs GTA ; suivi tickets et stories.</w:t>
            </w:r>
          </w:p>
        </w:tc>
        <w:tc>
          <w:tcPr>
            <w:tcW w:w="2653" w:type="dxa"/>
            <w:tcBorders>
              <w:top w:val="single" w:sz="3" w:space="0" w:color="D9DDE5"/>
              <w:left w:val="single" w:sz="3" w:space="0" w:color="D9DDE5"/>
              <w:bottom w:val="single" w:sz="3" w:space="0" w:color="D9DDE5"/>
              <w:right w:val="single" w:sz="3" w:space="0" w:color="D9DDE5"/>
            </w:tcBorders>
          </w:tcPr>
          <w:p w14:paraId="5E21F5CC" w14:textId="77777777" w:rsidR="00477626" w:rsidRDefault="00000000">
            <w:pPr>
              <w:spacing w:after="0" w:line="240" w:lineRule="auto"/>
            </w:pPr>
            <w:r>
              <w:t>ateliers métier, DSI, partenaires, éditeurs</w:t>
            </w:r>
          </w:p>
        </w:tc>
      </w:tr>
      <w:tr w:rsidR="00477626" w14:paraId="50CBC4B8" w14:textId="77777777">
        <w:trPr>
          <w:jc w:val="center"/>
        </w:trPr>
        <w:tc>
          <w:tcPr>
            <w:tcW w:w="2653" w:type="dxa"/>
            <w:tcBorders>
              <w:top w:val="single" w:sz="3" w:space="0" w:color="D9DDE5"/>
              <w:left w:val="single" w:sz="3" w:space="0" w:color="D9DDE5"/>
              <w:bottom w:val="single" w:sz="3" w:space="0" w:color="D9DDE5"/>
              <w:right w:val="single" w:sz="3" w:space="0" w:color="D9DDE5"/>
            </w:tcBorders>
            <w:shd w:val="clear" w:color="auto" w:fill="F2F5F9"/>
          </w:tcPr>
          <w:p w14:paraId="35968795" w14:textId="77777777" w:rsidR="00477626" w:rsidRDefault="00000000">
            <w:pPr>
              <w:spacing w:after="0" w:line="240" w:lineRule="auto"/>
            </w:pPr>
            <w:r>
              <w:rPr>
                <w:b/>
              </w:rPr>
              <w:t>Middleware / EPICENTER équivalent</w:t>
            </w:r>
          </w:p>
        </w:tc>
        <w:tc>
          <w:tcPr>
            <w:tcW w:w="2653" w:type="dxa"/>
            <w:tcBorders>
              <w:top w:val="single" w:sz="3" w:space="0" w:color="D9DDE5"/>
              <w:left w:val="single" w:sz="3" w:space="0" w:color="D9DDE5"/>
              <w:bottom w:val="single" w:sz="3" w:space="0" w:color="D9DDE5"/>
              <w:right w:val="single" w:sz="3" w:space="0" w:color="D9DDE5"/>
            </w:tcBorders>
            <w:shd w:val="clear" w:color="auto" w:fill="F2F5F9"/>
          </w:tcPr>
          <w:p w14:paraId="6ADC31C6" w14:textId="77777777" w:rsidR="00477626" w:rsidRDefault="00000000">
            <w:pPr>
              <w:spacing w:after="0" w:line="240" w:lineRule="auto"/>
            </w:pPr>
            <w:r>
              <w:t>Intermédiaire</w:t>
            </w:r>
          </w:p>
        </w:tc>
        <w:tc>
          <w:tcPr>
            <w:tcW w:w="2653" w:type="dxa"/>
            <w:tcBorders>
              <w:top w:val="single" w:sz="3" w:space="0" w:color="D9DDE5"/>
              <w:left w:val="single" w:sz="3" w:space="0" w:color="D9DDE5"/>
              <w:bottom w:val="single" w:sz="3" w:space="0" w:color="D9DDE5"/>
              <w:right w:val="single" w:sz="3" w:space="0" w:color="D9DDE5"/>
            </w:tcBorders>
            <w:shd w:val="clear" w:color="auto" w:fill="F2F5F9"/>
          </w:tcPr>
          <w:p w14:paraId="1C6E602F" w14:textId="77777777" w:rsidR="00477626" w:rsidRDefault="00000000">
            <w:pPr>
              <w:spacing w:after="0" w:line="240" w:lineRule="auto"/>
            </w:pPr>
            <w:r>
              <w:t>Principe connu : fichiers/API, actes de gestion, champs, transcodifications, ordre des flux, temporisation ; pas d’implémentation directe.</w:t>
            </w:r>
          </w:p>
        </w:tc>
        <w:tc>
          <w:tcPr>
            <w:tcW w:w="2653" w:type="dxa"/>
            <w:tcBorders>
              <w:top w:val="single" w:sz="3" w:space="0" w:color="D9DDE5"/>
              <w:left w:val="single" w:sz="3" w:space="0" w:color="D9DDE5"/>
              <w:bottom w:val="single" w:sz="3" w:space="0" w:color="D9DDE5"/>
              <w:right w:val="single" w:sz="3" w:space="0" w:color="D9DDE5"/>
            </w:tcBorders>
            <w:shd w:val="clear" w:color="auto" w:fill="F2F5F9"/>
          </w:tcPr>
          <w:p w14:paraId="516CAA3D" w14:textId="77777777" w:rsidR="00477626" w:rsidRDefault="00000000">
            <w:pPr>
              <w:spacing w:after="0" w:line="240" w:lineRule="auto"/>
            </w:pPr>
            <w:r>
              <w:t>middleware, API, transco, temporisation</w:t>
            </w:r>
          </w:p>
        </w:tc>
      </w:tr>
      <w:tr w:rsidR="00477626" w14:paraId="1C272C1D" w14:textId="77777777">
        <w:trPr>
          <w:jc w:val="center"/>
        </w:trPr>
        <w:tc>
          <w:tcPr>
            <w:tcW w:w="2653" w:type="dxa"/>
            <w:tcBorders>
              <w:top w:val="single" w:sz="3" w:space="0" w:color="D9DDE5"/>
              <w:left w:val="single" w:sz="3" w:space="0" w:color="D9DDE5"/>
              <w:bottom w:val="single" w:sz="3" w:space="0" w:color="D9DDE5"/>
              <w:right w:val="single" w:sz="3" w:space="0" w:color="D9DDE5"/>
            </w:tcBorders>
          </w:tcPr>
          <w:p w14:paraId="3446A986" w14:textId="77777777" w:rsidR="00477626" w:rsidRDefault="00000000">
            <w:pPr>
              <w:spacing w:after="0" w:line="240" w:lineRule="auto"/>
            </w:pPr>
            <w:r>
              <w:rPr>
                <w:b/>
              </w:rPr>
              <w:t>Agile / delivery</w:t>
            </w:r>
          </w:p>
        </w:tc>
        <w:tc>
          <w:tcPr>
            <w:tcW w:w="2653" w:type="dxa"/>
            <w:tcBorders>
              <w:top w:val="single" w:sz="3" w:space="0" w:color="D9DDE5"/>
              <w:left w:val="single" w:sz="3" w:space="0" w:color="D9DDE5"/>
              <w:bottom w:val="single" w:sz="3" w:space="0" w:color="D9DDE5"/>
              <w:right w:val="single" w:sz="3" w:space="0" w:color="D9DDE5"/>
            </w:tcBorders>
          </w:tcPr>
          <w:p w14:paraId="15E25BFD" w14:textId="77777777" w:rsidR="00477626" w:rsidRDefault="00000000">
            <w:pPr>
              <w:spacing w:after="0" w:line="240" w:lineRule="auto"/>
            </w:pPr>
            <w:r>
              <w:t>Avancé+</w:t>
            </w:r>
          </w:p>
        </w:tc>
        <w:tc>
          <w:tcPr>
            <w:tcW w:w="2653" w:type="dxa"/>
            <w:tcBorders>
              <w:top w:val="single" w:sz="3" w:space="0" w:color="D9DDE5"/>
              <w:left w:val="single" w:sz="3" w:space="0" w:color="D9DDE5"/>
              <w:bottom w:val="single" w:sz="3" w:space="0" w:color="D9DDE5"/>
              <w:right w:val="single" w:sz="3" w:space="0" w:color="D9DDE5"/>
            </w:tcBorders>
          </w:tcPr>
          <w:p w14:paraId="27EFB860" w14:textId="77777777" w:rsidR="00477626" w:rsidRDefault="00000000">
            <w:pPr>
              <w:spacing w:after="0" w:line="240" w:lineRule="auto"/>
            </w:pPr>
            <w:r>
              <w:t>Scrum, Kanban, daily, Jira, Confluence, comités projet, indicateurs d’avancement.</w:t>
            </w:r>
          </w:p>
        </w:tc>
        <w:tc>
          <w:tcPr>
            <w:tcW w:w="2653" w:type="dxa"/>
            <w:tcBorders>
              <w:top w:val="single" w:sz="3" w:space="0" w:color="D9DDE5"/>
              <w:left w:val="single" w:sz="3" w:space="0" w:color="D9DDE5"/>
              <w:bottom w:val="single" w:sz="3" w:space="0" w:color="D9DDE5"/>
              <w:right w:val="single" w:sz="3" w:space="0" w:color="D9DDE5"/>
            </w:tcBorders>
          </w:tcPr>
          <w:p w14:paraId="32810EF2" w14:textId="77777777" w:rsidR="00477626" w:rsidRDefault="00000000">
            <w:pPr>
              <w:spacing w:after="0" w:line="240" w:lineRule="auto"/>
            </w:pPr>
            <w:r>
              <w:t>Agile, Scrum, Kanban, Jira, Confluence</w:t>
            </w:r>
          </w:p>
        </w:tc>
      </w:tr>
    </w:tbl>
    <w:p w14:paraId="25D411FA" w14:textId="77777777" w:rsidR="00477626" w:rsidRDefault="00000000">
      <w:pPr>
        <w:pBdr>
          <w:bottom w:val="single" w:sz="8" w:space="1" w:color="223A5A"/>
        </w:pBdr>
        <w:spacing w:before="200" w:after="80"/>
      </w:pPr>
      <w:r>
        <w:rPr>
          <w:b/>
          <w:color w:val="223A5A"/>
          <w:sz w:val="28"/>
        </w:rPr>
        <w:t>EXPERTISES OPÉRATIONNELLES</w:t>
      </w:r>
    </w:p>
    <w:tbl>
      <w:tblPr>
        <w:tblW w:w="0" w:type="auto"/>
        <w:jc w:val="center"/>
        <w:tblLook w:val="04A0" w:firstRow="1" w:lastRow="0" w:firstColumn="1" w:lastColumn="0" w:noHBand="0" w:noVBand="1"/>
      </w:tblPr>
      <w:tblGrid>
        <w:gridCol w:w="3538"/>
        <w:gridCol w:w="3538"/>
        <w:gridCol w:w="3538"/>
      </w:tblGrid>
      <w:tr w:rsidR="00477626" w14:paraId="313EA288" w14:textId="77777777">
        <w:trPr>
          <w:jc w:val="center"/>
        </w:trPr>
        <w:tc>
          <w:tcPr>
            <w:tcW w:w="3538" w:type="dxa"/>
            <w:tcBorders>
              <w:top w:val="single" w:sz="3" w:space="0" w:color="D9DDE5"/>
              <w:left w:val="single" w:sz="3" w:space="0" w:color="D9DDE5"/>
              <w:bottom w:val="single" w:sz="3" w:space="0" w:color="D9DDE5"/>
              <w:right w:val="single" w:sz="3" w:space="0" w:color="D9DDE5"/>
            </w:tcBorders>
            <w:shd w:val="clear" w:color="auto" w:fill="F2F5F9"/>
          </w:tcPr>
          <w:p w14:paraId="53C27B8F" w14:textId="77777777" w:rsidR="00477626" w:rsidRDefault="00000000">
            <w:pPr>
              <w:spacing w:after="60"/>
            </w:pPr>
            <w:r>
              <w:rPr>
                <w:b/>
                <w:color w:val="223A5A"/>
              </w:rPr>
              <w:t>Pilotage interfaces SIRH / ADP</w:t>
            </w:r>
          </w:p>
          <w:p w14:paraId="670B11AF" w14:textId="77777777" w:rsidR="00477626" w:rsidRDefault="00000000">
            <w:pPr>
              <w:pStyle w:val="Listepuces"/>
              <w:spacing w:after="20"/>
            </w:pPr>
            <w:r>
              <w:t>Audit et cartographie des interfaces</w:t>
            </w:r>
          </w:p>
          <w:p w14:paraId="2EB266A1" w14:textId="77777777" w:rsidR="00477626" w:rsidRDefault="00000000">
            <w:pPr>
              <w:pStyle w:val="Listepuces"/>
              <w:spacing w:after="20"/>
            </w:pPr>
            <w:r>
              <w:t>Planification, KPI, risques, forecast, comités projet</w:t>
            </w:r>
          </w:p>
          <w:p w14:paraId="0D17F23A" w14:textId="77777777" w:rsidR="00477626" w:rsidRDefault="00000000">
            <w:pPr>
              <w:pStyle w:val="Listepuces"/>
              <w:spacing w:after="20"/>
            </w:pPr>
            <w:r>
              <w:t>Ateliers techniques et fonctionnels</w:t>
            </w:r>
          </w:p>
          <w:p w14:paraId="6AB45656" w14:textId="77777777" w:rsidR="00477626" w:rsidRDefault="00000000">
            <w:pPr>
              <w:pStyle w:val="Listepuces"/>
              <w:spacing w:after="20"/>
            </w:pPr>
            <w:r>
              <w:t>Coordination DSI / métiers / partenaires / utilisateurs</w:t>
            </w:r>
          </w:p>
          <w:p w14:paraId="23611515" w14:textId="77777777" w:rsidR="00477626" w:rsidRDefault="00000000">
            <w:pPr>
              <w:pStyle w:val="Listepuces"/>
              <w:spacing w:after="20"/>
            </w:pPr>
            <w:r>
              <w:t>Suivi multi-projets et accompagnement déploiement</w:t>
            </w:r>
          </w:p>
        </w:tc>
        <w:tc>
          <w:tcPr>
            <w:tcW w:w="3538" w:type="dxa"/>
            <w:tcBorders>
              <w:top w:val="single" w:sz="3" w:space="0" w:color="D9DDE5"/>
              <w:left w:val="single" w:sz="3" w:space="0" w:color="D9DDE5"/>
              <w:bottom w:val="single" w:sz="3" w:space="0" w:color="D9DDE5"/>
              <w:right w:val="single" w:sz="3" w:space="0" w:color="D9DDE5"/>
            </w:tcBorders>
            <w:shd w:val="clear" w:color="auto" w:fill="F2F5F9"/>
          </w:tcPr>
          <w:p w14:paraId="5E72996C" w14:textId="77777777" w:rsidR="00477626" w:rsidRDefault="00000000">
            <w:pPr>
              <w:spacing w:after="60"/>
            </w:pPr>
            <w:r>
              <w:rPr>
                <w:b/>
                <w:color w:val="223A5A"/>
              </w:rPr>
              <w:t>Recette, anomalies et qualité</w:t>
            </w:r>
          </w:p>
          <w:p w14:paraId="6D74B96B" w14:textId="77777777" w:rsidR="00477626" w:rsidRDefault="00000000">
            <w:pPr>
              <w:pStyle w:val="Listepuces"/>
              <w:spacing w:after="20"/>
            </w:pPr>
            <w:r>
              <w:t>Cahiers de recette GAP et chef de projet recette Core RH</w:t>
            </w:r>
          </w:p>
          <w:p w14:paraId="31FA415F" w14:textId="77777777" w:rsidR="00477626" w:rsidRDefault="00000000">
            <w:pPr>
              <w:pStyle w:val="Listepuces"/>
              <w:spacing w:after="20"/>
            </w:pPr>
            <w:r>
              <w:t>Gestion des rejets, anomalies, corrections et contrôles</w:t>
            </w:r>
          </w:p>
          <w:p w14:paraId="68AAAAF5" w14:textId="77777777" w:rsidR="00477626" w:rsidRDefault="00000000">
            <w:pPr>
              <w:pStyle w:val="Listepuces"/>
              <w:spacing w:after="20"/>
            </w:pPr>
            <w:r>
              <w:t>Traçabilité tickets et stories</w:t>
            </w:r>
          </w:p>
          <w:p w14:paraId="766D63D9" w14:textId="77777777" w:rsidR="00477626" w:rsidRDefault="00000000">
            <w:pPr>
              <w:pStyle w:val="Listepuces"/>
              <w:spacing w:after="20"/>
            </w:pPr>
            <w:r>
              <w:t>Validation interne et client</w:t>
            </w:r>
          </w:p>
          <w:p w14:paraId="5D9C7CC8" w14:textId="77777777" w:rsidR="00477626" w:rsidRDefault="00000000">
            <w:pPr>
              <w:pStyle w:val="Listepuces"/>
              <w:spacing w:after="20"/>
            </w:pPr>
            <w:r>
              <w:t>Documentation technique, fonctionnelle et correspondances côté ADP</w:t>
            </w:r>
          </w:p>
        </w:tc>
        <w:tc>
          <w:tcPr>
            <w:tcW w:w="3538" w:type="dxa"/>
            <w:tcBorders>
              <w:top w:val="single" w:sz="3" w:space="0" w:color="D9DDE5"/>
              <w:left w:val="single" w:sz="3" w:space="0" w:color="D9DDE5"/>
              <w:bottom w:val="single" w:sz="3" w:space="0" w:color="D9DDE5"/>
              <w:right w:val="single" w:sz="3" w:space="0" w:color="D9DDE5"/>
            </w:tcBorders>
            <w:shd w:val="clear" w:color="auto" w:fill="F2F5F9"/>
          </w:tcPr>
          <w:p w14:paraId="576BF5B9" w14:textId="77777777" w:rsidR="00477626" w:rsidRDefault="00000000">
            <w:pPr>
              <w:spacing w:after="60"/>
            </w:pPr>
            <w:r>
              <w:rPr>
                <w:b/>
                <w:color w:val="223A5A"/>
              </w:rPr>
              <w:t>Flux, data et paramétrage</w:t>
            </w:r>
          </w:p>
          <w:p w14:paraId="63BE97B7" w14:textId="77777777" w:rsidR="00477626" w:rsidRDefault="00000000">
            <w:pPr>
              <w:pStyle w:val="Listepuces"/>
              <w:spacing w:after="20"/>
            </w:pPr>
            <w:r>
              <w:t>Flux Oracle HCM / Workday / SuccessFactors vers ADPLink</w:t>
            </w:r>
          </w:p>
          <w:p w14:paraId="21CF3BB2" w14:textId="77777777" w:rsidR="00477626" w:rsidRDefault="00000000">
            <w:pPr>
              <w:pStyle w:val="Listepuces"/>
              <w:spacing w:after="20"/>
            </w:pPr>
            <w:r>
              <w:t>Fichiers, API, champs, transcodifications et règles de gestion</w:t>
            </w:r>
          </w:p>
          <w:p w14:paraId="2631EAF1" w14:textId="77777777" w:rsidR="00477626" w:rsidRDefault="00000000">
            <w:pPr>
              <w:pStyle w:val="Listepuces"/>
              <w:spacing w:after="20"/>
            </w:pPr>
            <w:r>
              <w:t>Paramétrage tables ADP selon fichier/API reçu</w:t>
            </w:r>
          </w:p>
          <w:p w14:paraId="640ED9C5" w14:textId="77777777" w:rsidR="00477626" w:rsidRDefault="00000000">
            <w:pPr>
              <w:pStyle w:val="Listepuces"/>
              <w:spacing w:after="20"/>
            </w:pPr>
            <w:r>
              <w:t>SQL, PL/SQL, Talend, ETL, Oracle</w:t>
            </w:r>
          </w:p>
          <w:p w14:paraId="28C53994" w14:textId="77777777" w:rsidR="00477626" w:rsidRDefault="00000000">
            <w:pPr>
              <w:pStyle w:val="Listepuces"/>
              <w:spacing w:after="20"/>
            </w:pPr>
            <w:r>
              <w:t>Gouvernance, qualité des données et supervision de flux</w:t>
            </w:r>
          </w:p>
        </w:tc>
      </w:tr>
    </w:tbl>
    <w:p w14:paraId="4AEE04FC" w14:textId="77777777" w:rsidR="00477626" w:rsidRDefault="00000000">
      <w:pPr>
        <w:pBdr>
          <w:bottom w:val="single" w:sz="8" w:space="1" w:color="223A5A"/>
        </w:pBdr>
        <w:spacing w:before="200" w:after="80"/>
      </w:pPr>
      <w:r>
        <w:rPr>
          <w:b/>
          <w:color w:val="223A5A"/>
          <w:sz w:val="28"/>
        </w:rPr>
        <w:lastRenderedPageBreak/>
        <w:t>EXPÉRIENCES PROFESSIONNELLES</w:t>
      </w:r>
    </w:p>
    <w:p w14:paraId="28421FA0" w14:textId="77777777" w:rsidR="00477626" w:rsidRPr="00F646F6" w:rsidRDefault="00000000">
      <w:pPr>
        <w:spacing w:before="100" w:after="60" w:line="240" w:lineRule="auto"/>
        <w:rPr>
          <w:color w:val="0070C0"/>
        </w:rPr>
      </w:pPr>
      <w:r w:rsidRPr="00F646F6">
        <w:rPr>
          <w:b/>
          <w:color w:val="0070C0"/>
        </w:rPr>
        <w:t>ADP - Chef de Projet Interfaces Data / Data Analyste | Oct. 2021 - Mars 2026 | 4 ans 6 mois | Interfaces ADPLink, Core HR, GTA, SIRH</w:t>
      </w:r>
    </w:p>
    <w:p w14:paraId="0BC3FC11" w14:textId="77777777" w:rsidR="00477626" w:rsidRDefault="00000000">
      <w:pPr>
        <w:pStyle w:val="Listepuces"/>
        <w:spacing w:after="40" w:line="240" w:lineRule="auto"/>
      </w:pPr>
      <w:r>
        <w:t>Pilotage du domaine interfaces entre ADPLink et des systèmes externes Core HR, GTA et SIRH, sur des environnements grands comptes / segment +6000 salariés.</w:t>
      </w:r>
    </w:p>
    <w:p w14:paraId="78A9E1D4" w14:textId="77777777" w:rsidR="00477626" w:rsidRDefault="00000000">
      <w:pPr>
        <w:pStyle w:val="Listepuces"/>
        <w:spacing w:after="40" w:line="240" w:lineRule="auto"/>
      </w:pPr>
      <w:r>
        <w:t>Réalisation du périmètre d'interface Oracle HCM -&gt; ADPLink : données salariées GAP et, selon formats, données GTA envoyées vers ADP.</w:t>
      </w:r>
    </w:p>
    <w:p w14:paraId="28497110" w14:textId="77777777" w:rsidR="00477626" w:rsidRDefault="00000000">
      <w:pPr>
        <w:pStyle w:val="Listepuces"/>
        <w:spacing w:after="40" w:line="240" w:lineRule="auto"/>
      </w:pPr>
      <w:r>
        <w:t>Chef de projet recette sur un périmètre Core RH Workday -&gt; ADPLink, avec accès de visualisation à Workday.</w:t>
      </w:r>
    </w:p>
    <w:p w14:paraId="24832DC8" w14:textId="77777777" w:rsidR="00477626" w:rsidRDefault="00000000">
      <w:pPr>
        <w:pStyle w:val="Listepuces"/>
        <w:spacing w:after="40" w:line="240" w:lineRule="auto"/>
      </w:pPr>
      <w:r>
        <w:t>Réalisation de la spécification et du planning sur un périmètre SuccessFactors -&gt; ADPLink.</w:t>
      </w:r>
    </w:p>
    <w:p w14:paraId="5780299F" w14:textId="77777777" w:rsidR="00477626" w:rsidRDefault="00000000">
      <w:pPr>
        <w:pStyle w:val="Listepuces"/>
        <w:spacing w:after="40" w:line="240" w:lineRule="auto"/>
      </w:pPr>
      <w:r>
        <w:t>Animation d'ateliers avec partenaires pour définir actes de gestion, champs, transcodifications, règles de gestion selon le contrat salarié et ordre de réception des flux.</w:t>
      </w:r>
    </w:p>
    <w:p w14:paraId="6AC99C0A" w14:textId="77777777" w:rsidR="00477626" w:rsidRDefault="00000000">
      <w:pPr>
        <w:pStyle w:val="Listepuces"/>
        <w:spacing w:after="40" w:line="240" w:lineRule="auto"/>
      </w:pPr>
      <w:r>
        <w:t>Paramétrage des tables ADP en fonction des fichiers ou API attendus ; connaissance du principe middleware / temporisation des flux sans implémentation directe.</w:t>
      </w:r>
    </w:p>
    <w:p w14:paraId="53741F52" w14:textId="77777777" w:rsidR="00477626" w:rsidRDefault="00000000">
      <w:pPr>
        <w:pStyle w:val="Listepuces"/>
        <w:spacing w:after="40" w:line="240" w:lineRule="auto"/>
      </w:pPr>
      <w:r>
        <w:t>Gestion des rejets, anomalies, corrections et contrôles de cohérence sur flux GAP/GTA ; connaissance des règles de reprise de données en amont : champs, transcodifications, règles de gestion.</w:t>
      </w:r>
    </w:p>
    <w:p w14:paraId="28E27803" w14:textId="77777777" w:rsidR="00477626" w:rsidRDefault="00000000">
      <w:pPr>
        <w:pStyle w:val="Listepuces"/>
        <w:spacing w:after="40" w:line="240" w:lineRule="auto"/>
      </w:pPr>
      <w:r>
        <w:t>Coordination avec DSI, représentants métiers technico-fonctionnels, partenaires de développement, métiers sur règles de gestion / recette, utilisateurs lors des tests et éditeurs GTA.</w:t>
      </w:r>
    </w:p>
    <w:p w14:paraId="1322E229" w14:textId="77777777" w:rsidR="00477626" w:rsidRDefault="00000000">
      <w:pPr>
        <w:pStyle w:val="Listepuces"/>
        <w:spacing w:after="40" w:line="240" w:lineRule="auto"/>
      </w:pPr>
      <w:r>
        <w:t>Traitement des anomalies remontées par ticket : prise en charge des sujets GAP ; orientation des sujets de paramétrage paie vers le chef de projet paie.</w:t>
      </w:r>
    </w:p>
    <w:p w14:paraId="3C4AF4EB" w14:textId="77777777" w:rsidR="00477626" w:rsidRDefault="00000000">
      <w:pPr>
        <w:pStyle w:val="Listepuces"/>
        <w:spacing w:after="40" w:line="240" w:lineRule="auto"/>
      </w:pPr>
      <w:r>
        <w:t>Rédaction de dossiers d’analyse, spécifications, documentation technique et fonctionnelle ; cahiers de recette GAP et documentation de correspondance côté ADP.</w:t>
      </w:r>
    </w:p>
    <w:p w14:paraId="22A2B3CA" w14:textId="77777777" w:rsidR="00477626" w:rsidRDefault="00000000">
      <w:pPr>
        <w:pStyle w:val="Listepuces"/>
        <w:spacing w:after="40" w:line="240" w:lineRule="auto"/>
      </w:pPr>
      <w:r>
        <w:t>Organisation des phases de test et recette interne / client, suivi KPI, suivi des risques, participation aux comités projet et accompagnement au déploiement.</w:t>
      </w:r>
    </w:p>
    <w:p w14:paraId="56D80CBF" w14:textId="77777777" w:rsidR="00477626" w:rsidRDefault="00000000">
      <w:pPr>
        <w:pStyle w:val="Listepuces"/>
        <w:spacing w:after="40" w:line="240" w:lineRule="auto"/>
      </w:pPr>
      <w:r>
        <w:t>Gestion Agile Scrum / Kanban, daily de suivi, traçabilité des demandes et incidents via tickets et stories.</w:t>
      </w:r>
    </w:p>
    <w:p w14:paraId="396DD65A" w14:textId="77777777" w:rsidR="00477626" w:rsidRDefault="00000000">
      <w:pPr>
        <w:spacing w:after="60" w:line="252" w:lineRule="auto"/>
      </w:pPr>
      <w:r>
        <w:rPr>
          <w:b/>
        </w:rPr>
        <w:t>Impact :</w:t>
      </w:r>
      <w:r>
        <w:t xml:space="preserve"> expérience directement alignée avec un rôle de référent interfaces Core RH / ADP : supervision des flux, recette, gestion des anomalies, documentation et coordination transverse, avec un positionnement prioritaire sur les flux GAP/GTA et la qualité de données.</w:t>
      </w:r>
    </w:p>
    <w:p w14:paraId="45C501CD" w14:textId="77777777" w:rsidR="00477626" w:rsidRDefault="00000000">
      <w:pPr>
        <w:spacing w:after="100" w:line="252" w:lineRule="auto"/>
      </w:pPr>
      <w:proofErr w:type="gramStart"/>
      <w:r>
        <w:rPr>
          <w:b/>
        </w:rPr>
        <w:t>Environnement :</w:t>
      </w:r>
      <w:proofErr w:type="gramEnd"/>
      <w:r>
        <w:t xml:space="preserve"> Oracle, Talend, PL/SQL, SQL, ADPLink, SVN, Jira, Confluence, GitHub, Agile, Scrum, Kanban, Ticket, Siebel, </w:t>
      </w:r>
      <w:proofErr w:type="spellStart"/>
      <w:r>
        <w:t>fichiers</w:t>
      </w:r>
      <w:proofErr w:type="spellEnd"/>
      <w:r>
        <w:t>/API, JSON/XML.</w:t>
      </w:r>
    </w:p>
    <w:p w14:paraId="27074A14" w14:textId="77777777" w:rsidR="00F646F6" w:rsidRDefault="00F646F6">
      <w:pPr>
        <w:spacing w:after="100" w:line="252" w:lineRule="auto"/>
      </w:pPr>
    </w:p>
    <w:p w14:paraId="31E2FDC6" w14:textId="77777777" w:rsidR="00477626" w:rsidRPr="00F646F6" w:rsidRDefault="00000000">
      <w:pPr>
        <w:spacing w:before="100" w:after="60" w:line="240" w:lineRule="auto"/>
        <w:rPr>
          <w:color w:val="0070C0"/>
        </w:rPr>
      </w:pPr>
      <w:r w:rsidRPr="00F646F6">
        <w:rPr>
          <w:b/>
          <w:color w:val="0070C0"/>
        </w:rPr>
        <w:t>Burger King / Quick - Leader Technique BI | Nov. 2016 - Nov. 2017 puis Sept. 2019 - Sept. 2021 | 3 ans</w:t>
      </w:r>
    </w:p>
    <w:p w14:paraId="6C2E68C6" w14:textId="77777777" w:rsidR="00477626" w:rsidRDefault="00000000">
      <w:pPr>
        <w:pStyle w:val="Listepuces"/>
        <w:spacing w:after="40" w:line="240" w:lineRule="auto"/>
      </w:pPr>
      <w:r>
        <w:t>Maintenance et évolution d'outils décisionnels multi-domaines et participation à la création d'un Datawarehouse pour l'audit financier.</w:t>
      </w:r>
    </w:p>
    <w:p w14:paraId="4B765795" w14:textId="77777777" w:rsidR="00477626" w:rsidRDefault="00000000">
      <w:pPr>
        <w:pStyle w:val="Listepuces"/>
        <w:spacing w:after="40" w:line="240" w:lineRule="auto"/>
      </w:pPr>
      <w:r>
        <w:t>Création d'architecture de flux SSIS, développement de procédures stockées T-SQL et optimisation du Datawarehouse.</w:t>
      </w:r>
    </w:p>
    <w:p w14:paraId="160ADF73" w14:textId="77777777" w:rsidR="00477626" w:rsidRDefault="00000000">
      <w:pPr>
        <w:pStyle w:val="Listepuces"/>
        <w:spacing w:after="40" w:line="240" w:lineRule="auto"/>
      </w:pPr>
      <w:r>
        <w:t>Manipulation de fichiers et flux JSON / XML / API, échanges avec le client et différents éditeurs.</w:t>
      </w:r>
    </w:p>
    <w:p w14:paraId="3A2AFCF8" w14:textId="77777777" w:rsidR="00477626" w:rsidRDefault="00000000">
      <w:pPr>
        <w:pStyle w:val="Listepuces"/>
        <w:spacing w:after="40" w:line="240" w:lineRule="auto"/>
      </w:pPr>
      <w:r>
        <w:t>Rédaction de documentation technique de type DAT, assistance à la recette client et montée en compétence des développeurs.</w:t>
      </w:r>
    </w:p>
    <w:p w14:paraId="1E3786CB" w14:textId="77777777" w:rsidR="00477626" w:rsidRDefault="00000000">
      <w:pPr>
        <w:spacing w:after="100" w:line="252" w:lineRule="auto"/>
      </w:pPr>
      <w:proofErr w:type="gramStart"/>
      <w:r>
        <w:rPr>
          <w:b/>
        </w:rPr>
        <w:t>Impact :</w:t>
      </w:r>
      <w:proofErr w:type="gramEnd"/>
      <w:r>
        <w:t xml:space="preserve"> posture de référent technique, documentation, coordination éditeurs et assistance à </w:t>
      </w:r>
      <w:proofErr w:type="spellStart"/>
      <w:r>
        <w:t>recette</w:t>
      </w:r>
      <w:proofErr w:type="spellEnd"/>
      <w:r>
        <w:t>.</w:t>
      </w:r>
    </w:p>
    <w:p w14:paraId="1574A756" w14:textId="77777777" w:rsidR="00F646F6" w:rsidRDefault="00F646F6">
      <w:pPr>
        <w:spacing w:after="100" w:line="252" w:lineRule="auto"/>
      </w:pPr>
    </w:p>
    <w:p w14:paraId="533AE546" w14:textId="77777777" w:rsidR="00477626" w:rsidRPr="00F646F6" w:rsidRDefault="00000000">
      <w:pPr>
        <w:spacing w:before="100" w:after="60" w:line="240" w:lineRule="auto"/>
        <w:rPr>
          <w:color w:val="0070C0"/>
        </w:rPr>
      </w:pPr>
      <w:r w:rsidRPr="00F646F6">
        <w:rPr>
          <w:b/>
          <w:color w:val="0070C0"/>
        </w:rPr>
        <w:t>Radio France - Consultant BI | Nov. 2015 - Sept. 2019 | 4 ans | SI RH, reporting RH et DSN Phase 3</w:t>
      </w:r>
    </w:p>
    <w:p w14:paraId="157A8BDE" w14:textId="77777777" w:rsidR="00477626" w:rsidRDefault="00000000">
      <w:pPr>
        <w:pStyle w:val="Listepuces"/>
        <w:spacing w:after="40" w:line="240" w:lineRule="auto"/>
      </w:pPr>
      <w:r>
        <w:t>Refonte d'un Datawarehouse d'un système RH : architecture de gestion des sources, scripts et alimentation via procédures stockées.</w:t>
      </w:r>
    </w:p>
    <w:p w14:paraId="19548A89" w14:textId="77777777" w:rsidR="00477626" w:rsidRDefault="00000000">
      <w:pPr>
        <w:pStyle w:val="Listepuces"/>
        <w:spacing w:after="40" w:line="240" w:lineRule="auto"/>
      </w:pPr>
      <w:r>
        <w:t>Création d’univers SAP BI, rapports RH / Direction Financière et reporting autour de la DSN Phase 3.</w:t>
      </w:r>
    </w:p>
    <w:p w14:paraId="5B5356CD" w14:textId="77777777" w:rsidR="00477626" w:rsidRDefault="00000000">
      <w:pPr>
        <w:pStyle w:val="Listepuces"/>
        <w:spacing w:after="40" w:line="240" w:lineRule="auto"/>
      </w:pPr>
      <w:r>
        <w:t>Recueil du besoin, conception de rapports, assistance à recette client et rédaction de documentations techniques et fonctionnelles.</w:t>
      </w:r>
    </w:p>
    <w:p w14:paraId="2735D6AF" w14:textId="77777777" w:rsidR="00477626" w:rsidRDefault="00000000">
      <w:pPr>
        <w:pStyle w:val="Listepuces"/>
        <w:spacing w:after="40" w:line="240" w:lineRule="auto"/>
      </w:pPr>
      <w:r>
        <w:t>Répartition des charges au sein de l'équipe et compréhension d'architectures applicatives métier, notamment planification.</w:t>
      </w:r>
    </w:p>
    <w:p w14:paraId="5779B3BE" w14:textId="77777777" w:rsidR="00477626" w:rsidRDefault="00000000">
      <w:pPr>
        <w:spacing w:after="100" w:line="252" w:lineRule="auto"/>
      </w:pPr>
      <w:proofErr w:type="gramStart"/>
      <w:r>
        <w:rPr>
          <w:b/>
        </w:rPr>
        <w:t>Impact :</w:t>
      </w:r>
      <w:proofErr w:type="gramEnd"/>
      <w:r>
        <w:t xml:space="preserve"> expérience complémentaire sur les données RH, la DSN, la recette client et la documentation </w:t>
      </w:r>
      <w:proofErr w:type="spellStart"/>
      <w:r>
        <w:t>fonctionnelle</w:t>
      </w:r>
      <w:proofErr w:type="spellEnd"/>
      <w:r>
        <w:t xml:space="preserve"> dans un </w:t>
      </w:r>
      <w:proofErr w:type="spellStart"/>
      <w:r>
        <w:t>environnement</w:t>
      </w:r>
      <w:proofErr w:type="spellEnd"/>
      <w:r>
        <w:t xml:space="preserve"> SI </w:t>
      </w:r>
      <w:proofErr w:type="spellStart"/>
      <w:r>
        <w:t>complexe</w:t>
      </w:r>
      <w:proofErr w:type="spellEnd"/>
      <w:r>
        <w:t>.</w:t>
      </w:r>
    </w:p>
    <w:p w14:paraId="4FA88C61" w14:textId="77777777" w:rsidR="00F646F6" w:rsidRDefault="00F646F6">
      <w:pPr>
        <w:spacing w:after="100" w:line="252" w:lineRule="auto"/>
      </w:pPr>
    </w:p>
    <w:p w14:paraId="72F15464" w14:textId="77777777" w:rsidR="00477626" w:rsidRPr="00F646F6" w:rsidRDefault="00000000">
      <w:pPr>
        <w:spacing w:before="100" w:after="60" w:line="240" w:lineRule="auto"/>
        <w:rPr>
          <w:color w:val="0070C0"/>
        </w:rPr>
      </w:pPr>
      <w:r w:rsidRPr="00F646F6">
        <w:rPr>
          <w:b/>
          <w:color w:val="0070C0"/>
        </w:rPr>
        <w:t>SGIB - Leader Technique Décisionnel | Fév. 2018 - Fév. 2019 | 1 an</w:t>
      </w:r>
    </w:p>
    <w:p w14:paraId="2F3F6E66" w14:textId="77777777" w:rsidR="00477626" w:rsidRDefault="00000000">
      <w:pPr>
        <w:pStyle w:val="Listepuces"/>
        <w:spacing w:after="40" w:line="240" w:lineRule="auto"/>
      </w:pPr>
      <w:r>
        <w:t>Migration de 150 rapports SAP BO 4.1 vers JasperSoft avec analyse de complexité et création de nouveaux rapports.</w:t>
      </w:r>
    </w:p>
    <w:p w14:paraId="2F7B1274" w14:textId="77777777" w:rsidR="00477626" w:rsidRDefault="00000000">
      <w:pPr>
        <w:pStyle w:val="Listepuces"/>
        <w:spacing w:after="40" w:line="240" w:lineRule="auto"/>
      </w:pPr>
      <w:r>
        <w:t>Répartition des charges, rôle de référent technique et formation de nouveaux intervenants.</w:t>
      </w:r>
    </w:p>
    <w:p w14:paraId="1F7FA5FD" w14:textId="77777777" w:rsidR="00477626" w:rsidRDefault="00000000">
      <w:pPr>
        <w:pStyle w:val="Listepuces"/>
        <w:spacing w:after="40" w:line="240" w:lineRule="auto"/>
      </w:pPr>
      <w:r>
        <w:t>Suivi de recette interne et client, support et assistance auprès de développeurs offshore en français et en anglais.</w:t>
      </w:r>
    </w:p>
    <w:p w14:paraId="7F0F9713" w14:textId="77777777" w:rsidR="00477626" w:rsidRDefault="00000000">
      <w:pPr>
        <w:spacing w:after="100" w:line="252" w:lineRule="auto"/>
      </w:pPr>
      <w:r>
        <w:rPr>
          <w:b/>
        </w:rPr>
        <w:t>Impact :</w:t>
      </w:r>
      <w:r>
        <w:t xml:space="preserve"> expérience utile pour des environnements multi-acteurs avec recette, support, formation et coordination de profils offshore.</w:t>
      </w:r>
    </w:p>
    <w:p w14:paraId="1423AEA3" w14:textId="77777777" w:rsidR="00477626" w:rsidRDefault="00000000">
      <w:pPr>
        <w:pageBreakBefore/>
        <w:pBdr>
          <w:bottom w:val="single" w:sz="8" w:space="1" w:color="223A5A"/>
        </w:pBdr>
        <w:spacing w:before="160" w:after="80"/>
      </w:pPr>
      <w:r>
        <w:rPr>
          <w:b/>
          <w:color w:val="223A5A"/>
          <w:sz w:val="28"/>
        </w:rPr>
        <w:lastRenderedPageBreak/>
        <w:t>RÉALISATIONS REPRÉSENTATIVES</w:t>
      </w:r>
    </w:p>
    <w:tbl>
      <w:tblPr>
        <w:tblW w:w="0" w:type="auto"/>
        <w:jc w:val="center"/>
        <w:tblLook w:val="04A0" w:firstRow="1" w:lastRow="0" w:firstColumn="1" w:lastColumn="0" w:noHBand="0" w:noVBand="1"/>
      </w:tblPr>
      <w:tblGrid>
        <w:gridCol w:w="5306"/>
        <w:gridCol w:w="5306"/>
      </w:tblGrid>
      <w:tr w:rsidR="00477626" w14:paraId="419FCD1B" w14:textId="77777777">
        <w:trPr>
          <w:tblHeader/>
          <w:jc w:val="center"/>
        </w:trPr>
        <w:tc>
          <w:tcPr>
            <w:tcW w:w="5306" w:type="dxa"/>
            <w:shd w:val="clear" w:color="auto" w:fill="223A5A"/>
          </w:tcPr>
          <w:p w14:paraId="37EF6B12" w14:textId="77777777" w:rsidR="00477626" w:rsidRDefault="00000000">
            <w:pPr>
              <w:spacing w:after="0" w:line="240" w:lineRule="auto"/>
            </w:pPr>
            <w:r>
              <w:rPr>
                <w:b/>
                <w:color w:val="FFFFFF"/>
              </w:rPr>
              <w:t>Projet</w:t>
            </w:r>
          </w:p>
        </w:tc>
        <w:tc>
          <w:tcPr>
            <w:tcW w:w="5306" w:type="dxa"/>
            <w:shd w:val="clear" w:color="auto" w:fill="223A5A"/>
          </w:tcPr>
          <w:p w14:paraId="76EB72CB" w14:textId="77777777" w:rsidR="00477626" w:rsidRDefault="00000000">
            <w:pPr>
              <w:spacing w:after="0" w:line="240" w:lineRule="auto"/>
            </w:pPr>
            <w:r>
              <w:rPr>
                <w:b/>
                <w:color w:val="FFFFFF"/>
              </w:rPr>
              <w:t>Contribution &amp; impact</w:t>
            </w:r>
          </w:p>
        </w:tc>
      </w:tr>
      <w:tr w:rsidR="00477626" w14:paraId="21D4B350" w14:textId="77777777">
        <w:trPr>
          <w:jc w:val="center"/>
        </w:trPr>
        <w:tc>
          <w:tcPr>
            <w:tcW w:w="5306" w:type="dxa"/>
            <w:tcBorders>
              <w:top w:val="single" w:sz="3" w:space="0" w:color="D9DDE5"/>
              <w:left w:val="single" w:sz="3" w:space="0" w:color="D9DDE5"/>
              <w:bottom w:val="single" w:sz="3" w:space="0" w:color="D9DDE5"/>
              <w:right w:val="single" w:sz="3" w:space="0" w:color="D9DDE5"/>
            </w:tcBorders>
            <w:shd w:val="clear" w:color="auto" w:fill="F2F5F9"/>
          </w:tcPr>
          <w:p w14:paraId="2A8C6C49" w14:textId="77777777" w:rsidR="00477626" w:rsidRDefault="00000000">
            <w:pPr>
              <w:spacing w:after="0" w:line="240" w:lineRule="auto"/>
            </w:pPr>
            <w:r>
              <w:rPr>
                <w:b/>
              </w:rPr>
              <w:t>ADP - Oracle HCM -&gt; ADPLink</w:t>
            </w:r>
          </w:p>
        </w:tc>
        <w:tc>
          <w:tcPr>
            <w:tcW w:w="5306" w:type="dxa"/>
            <w:tcBorders>
              <w:top w:val="single" w:sz="3" w:space="0" w:color="D9DDE5"/>
              <w:left w:val="single" w:sz="3" w:space="0" w:color="D9DDE5"/>
              <w:bottom w:val="single" w:sz="3" w:space="0" w:color="D9DDE5"/>
              <w:right w:val="single" w:sz="3" w:space="0" w:color="D9DDE5"/>
            </w:tcBorders>
            <w:shd w:val="clear" w:color="auto" w:fill="F2F5F9"/>
          </w:tcPr>
          <w:p w14:paraId="68230070" w14:textId="77777777" w:rsidR="00477626" w:rsidRDefault="00000000">
            <w:pPr>
              <w:spacing w:after="0" w:line="240" w:lineRule="auto"/>
            </w:pPr>
            <w:r>
              <w:t>Réalisation du périmètre d'interface entre Oracle HCM et ADPLink : données salariées GAP, flux GTA selon formats, règles de gestion, contrôles, rejets/anomalies/corrections et coordination parties prenantes.</w:t>
            </w:r>
          </w:p>
        </w:tc>
      </w:tr>
      <w:tr w:rsidR="00477626" w14:paraId="4A590DBB" w14:textId="77777777">
        <w:trPr>
          <w:jc w:val="center"/>
        </w:trPr>
        <w:tc>
          <w:tcPr>
            <w:tcW w:w="5306" w:type="dxa"/>
            <w:tcBorders>
              <w:top w:val="single" w:sz="3" w:space="0" w:color="D9DDE5"/>
              <w:left w:val="single" w:sz="3" w:space="0" w:color="D9DDE5"/>
              <w:bottom w:val="single" w:sz="3" w:space="0" w:color="D9DDE5"/>
              <w:right w:val="single" w:sz="3" w:space="0" w:color="D9DDE5"/>
            </w:tcBorders>
          </w:tcPr>
          <w:p w14:paraId="77EFC9BE" w14:textId="77777777" w:rsidR="00477626" w:rsidRDefault="00000000">
            <w:pPr>
              <w:spacing w:after="0" w:line="240" w:lineRule="auto"/>
            </w:pPr>
            <w:r>
              <w:rPr>
                <w:b/>
              </w:rPr>
              <w:t>ADP - Workday -&gt; ADPLink</w:t>
            </w:r>
          </w:p>
        </w:tc>
        <w:tc>
          <w:tcPr>
            <w:tcW w:w="5306" w:type="dxa"/>
            <w:tcBorders>
              <w:top w:val="single" w:sz="3" w:space="0" w:color="D9DDE5"/>
              <w:left w:val="single" w:sz="3" w:space="0" w:color="D9DDE5"/>
              <w:bottom w:val="single" w:sz="3" w:space="0" w:color="D9DDE5"/>
              <w:right w:val="single" w:sz="3" w:space="0" w:color="D9DDE5"/>
            </w:tcBorders>
          </w:tcPr>
          <w:p w14:paraId="451B7B61" w14:textId="77777777" w:rsidR="00477626" w:rsidRDefault="00000000">
            <w:pPr>
              <w:spacing w:after="0" w:line="240" w:lineRule="auto"/>
            </w:pPr>
            <w:r>
              <w:t>Chef de projet recette sur un Core RH Workday -&gt; ADPLink, avec accès de visualisation Workday, préparation et suivi de recette, validation avec les parties prenantes.</w:t>
            </w:r>
          </w:p>
        </w:tc>
      </w:tr>
      <w:tr w:rsidR="00477626" w14:paraId="773C0A3A" w14:textId="77777777">
        <w:trPr>
          <w:jc w:val="center"/>
        </w:trPr>
        <w:tc>
          <w:tcPr>
            <w:tcW w:w="5306" w:type="dxa"/>
            <w:tcBorders>
              <w:top w:val="single" w:sz="3" w:space="0" w:color="D9DDE5"/>
              <w:left w:val="single" w:sz="3" w:space="0" w:color="D9DDE5"/>
              <w:bottom w:val="single" w:sz="3" w:space="0" w:color="D9DDE5"/>
              <w:right w:val="single" w:sz="3" w:space="0" w:color="D9DDE5"/>
            </w:tcBorders>
            <w:shd w:val="clear" w:color="auto" w:fill="F2F5F9"/>
          </w:tcPr>
          <w:p w14:paraId="5570A270" w14:textId="77777777" w:rsidR="00477626" w:rsidRDefault="00000000">
            <w:pPr>
              <w:spacing w:after="0" w:line="240" w:lineRule="auto"/>
            </w:pPr>
            <w:r>
              <w:rPr>
                <w:b/>
              </w:rPr>
              <w:t>ADP - SuccessFactors -&gt; ADPLink</w:t>
            </w:r>
          </w:p>
        </w:tc>
        <w:tc>
          <w:tcPr>
            <w:tcW w:w="5306" w:type="dxa"/>
            <w:tcBorders>
              <w:top w:val="single" w:sz="3" w:space="0" w:color="D9DDE5"/>
              <w:left w:val="single" w:sz="3" w:space="0" w:color="D9DDE5"/>
              <w:bottom w:val="single" w:sz="3" w:space="0" w:color="D9DDE5"/>
              <w:right w:val="single" w:sz="3" w:space="0" w:color="D9DDE5"/>
            </w:tcBorders>
            <w:shd w:val="clear" w:color="auto" w:fill="F2F5F9"/>
          </w:tcPr>
          <w:p w14:paraId="5D1484EB" w14:textId="77777777" w:rsidR="00477626" w:rsidRDefault="00000000">
            <w:pPr>
              <w:spacing w:after="0" w:line="240" w:lineRule="auto"/>
            </w:pPr>
            <w:r>
              <w:t>Réalisation de la spécification et du planning de flux SuccessFactors -&gt; ADPLink, avec cadrage des champs, transcodifications, règles de gestion et ordonnancement des flux.</w:t>
            </w:r>
          </w:p>
        </w:tc>
      </w:tr>
      <w:tr w:rsidR="00477626" w14:paraId="3EE9631C" w14:textId="77777777">
        <w:trPr>
          <w:jc w:val="center"/>
        </w:trPr>
        <w:tc>
          <w:tcPr>
            <w:tcW w:w="5306" w:type="dxa"/>
            <w:tcBorders>
              <w:top w:val="single" w:sz="3" w:space="0" w:color="D9DDE5"/>
              <w:left w:val="single" w:sz="3" w:space="0" w:color="D9DDE5"/>
              <w:bottom w:val="single" w:sz="3" w:space="0" w:color="D9DDE5"/>
              <w:right w:val="single" w:sz="3" w:space="0" w:color="D9DDE5"/>
            </w:tcBorders>
          </w:tcPr>
          <w:p w14:paraId="556151A0" w14:textId="77777777" w:rsidR="00477626" w:rsidRDefault="00000000">
            <w:pPr>
              <w:spacing w:after="0" w:line="240" w:lineRule="auto"/>
            </w:pPr>
            <w:r>
              <w:rPr>
                <w:b/>
              </w:rPr>
              <w:t>ADP - Domaine interfaces</w:t>
            </w:r>
          </w:p>
        </w:tc>
        <w:tc>
          <w:tcPr>
            <w:tcW w:w="5306" w:type="dxa"/>
            <w:tcBorders>
              <w:top w:val="single" w:sz="3" w:space="0" w:color="D9DDE5"/>
              <w:left w:val="single" w:sz="3" w:space="0" w:color="D9DDE5"/>
              <w:bottom w:val="single" w:sz="3" w:space="0" w:color="D9DDE5"/>
              <w:right w:val="single" w:sz="3" w:space="0" w:color="D9DDE5"/>
            </w:tcBorders>
          </w:tcPr>
          <w:p w14:paraId="11853906" w14:textId="77777777" w:rsidR="00477626" w:rsidRDefault="00000000">
            <w:pPr>
              <w:spacing w:after="0" w:line="240" w:lineRule="auto"/>
            </w:pPr>
            <w:r>
              <w:t>Pilotage de la cartographie, ateliers, planning, KPI, risques, comités, suivi des demandes/incidents, coordination partenaires et accompagnement au déploiement.</w:t>
            </w:r>
          </w:p>
        </w:tc>
      </w:tr>
      <w:tr w:rsidR="00477626" w14:paraId="0F088C3D" w14:textId="77777777">
        <w:trPr>
          <w:jc w:val="center"/>
        </w:trPr>
        <w:tc>
          <w:tcPr>
            <w:tcW w:w="5306" w:type="dxa"/>
            <w:tcBorders>
              <w:top w:val="single" w:sz="3" w:space="0" w:color="D9DDE5"/>
              <w:left w:val="single" w:sz="3" w:space="0" w:color="D9DDE5"/>
              <w:bottom w:val="single" w:sz="3" w:space="0" w:color="D9DDE5"/>
              <w:right w:val="single" w:sz="3" w:space="0" w:color="D9DDE5"/>
            </w:tcBorders>
            <w:shd w:val="clear" w:color="auto" w:fill="F2F5F9"/>
          </w:tcPr>
          <w:p w14:paraId="1A8C1166" w14:textId="77777777" w:rsidR="00477626" w:rsidRDefault="00000000">
            <w:pPr>
              <w:spacing w:after="0" w:line="240" w:lineRule="auto"/>
            </w:pPr>
            <w:r>
              <w:rPr>
                <w:b/>
              </w:rPr>
              <w:t>Radio France - SI RH / DSN Phase 3</w:t>
            </w:r>
          </w:p>
        </w:tc>
        <w:tc>
          <w:tcPr>
            <w:tcW w:w="5306" w:type="dxa"/>
            <w:tcBorders>
              <w:top w:val="single" w:sz="3" w:space="0" w:color="D9DDE5"/>
              <w:left w:val="single" w:sz="3" w:space="0" w:color="D9DDE5"/>
              <w:bottom w:val="single" w:sz="3" w:space="0" w:color="D9DDE5"/>
              <w:right w:val="single" w:sz="3" w:space="0" w:color="D9DDE5"/>
            </w:tcBorders>
            <w:shd w:val="clear" w:color="auto" w:fill="F2F5F9"/>
          </w:tcPr>
          <w:p w14:paraId="0A8442EF" w14:textId="77777777" w:rsidR="00477626" w:rsidRDefault="00000000">
            <w:pPr>
              <w:spacing w:after="0" w:line="240" w:lineRule="auto"/>
            </w:pPr>
            <w:r>
              <w:t>Refonte Datawarehouse RH, reporting RH/finance, développement autour de la DSN Phase 3, documentation technique et fonctionnelle, assistance à recette client.</w:t>
            </w:r>
          </w:p>
        </w:tc>
      </w:tr>
    </w:tbl>
    <w:p w14:paraId="7377F329" w14:textId="77777777" w:rsidR="00F646F6" w:rsidRDefault="00F646F6">
      <w:pPr>
        <w:pBdr>
          <w:bottom w:val="single" w:sz="8" w:space="1" w:color="223A5A"/>
        </w:pBdr>
        <w:spacing w:before="200" w:after="80"/>
        <w:rPr>
          <w:b/>
          <w:color w:val="223A5A"/>
          <w:sz w:val="28"/>
        </w:rPr>
      </w:pPr>
    </w:p>
    <w:p w14:paraId="55F8C997" w14:textId="101E3F88" w:rsidR="00477626" w:rsidRDefault="00000000">
      <w:pPr>
        <w:pBdr>
          <w:bottom w:val="single" w:sz="8" w:space="1" w:color="223A5A"/>
        </w:pBdr>
        <w:spacing w:before="200" w:after="80"/>
      </w:pPr>
      <w:r>
        <w:rPr>
          <w:b/>
          <w:color w:val="223A5A"/>
          <w:sz w:val="28"/>
        </w:rPr>
        <w:t>OUTILS, MÉTHODES, FORMATION &amp; MODALITÉS</w:t>
      </w:r>
    </w:p>
    <w:tbl>
      <w:tblPr>
        <w:tblW w:w="0" w:type="auto"/>
        <w:jc w:val="center"/>
        <w:tblLook w:val="04A0" w:firstRow="1" w:lastRow="0" w:firstColumn="1" w:lastColumn="0" w:noHBand="0" w:noVBand="1"/>
      </w:tblPr>
      <w:tblGrid>
        <w:gridCol w:w="2653"/>
        <w:gridCol w:w="2653"/>
        <w:gridCol w:w="2653"/>
        <w:gridCol w:w="2653"/>
      </w:tblGrid>
      <w:tr w:rsidR="00477626" w14:paraId="41257AFA" w14:textId="77777777">
        <w:trPr>
          <w:jc w:val="center"/>
        </w:trPr>
        <w:tc>
          <w:tcPr>
            <w:tcW w:w="2653" w:type="dxa"/>
            <w:tcBorders>
              <w:top w:val="single" w:sz="3" w:space="0" w:color="D9DDE5"/>
              <w:left w:val="single" w:sz="3" w:space="0" w:color="D9DDE5"/>
              <w:bottom w:val="single" w:sz="3" w:space="0" w:color="D9DDE5"/>
              <w:right w:val="single" w:sz="3" w:space="0" w:color="D9DDE5"/>
            </w:tcBorders>
            <w:shd w:val="clear" w:color="auto" w:fill="F2F5F9"/>
          </w:tcPr>
          <w:p w14:paraId="445A7FFF" w14:textId="77777777" w:rsidR="00477626" w:rsidRDefault="00000000">
            <w:pPr>
              <w:spacing w:after="60"/>
            </w:pPr>
            <w:r>
              <w:rPr>
                <w:b/>
                <w:color w:val="223A5A"/>
              </w:rPr>
              <w:t>SIRH &amp; interfaces</w:t>
            </w:r>
          </w:p>
          <w:p w14:paraId="5EED20D1" w14:textId="77777777" w:rsidR="00477626" w:rsidRDefault="00000000">
            <w:pPr>
              <w:pStyle w:val="Listepuces"/>
              <w:spacing w:after="20"/>
            </w:pPr>
            <w:r>
              <w:t>ADPLink</w:t>
            </w:r>
          </w:p>
          <w:p w14:paraId="4A10E132" w14:textId="77777777" w:rsidR="00477626" w:rsidRDefault="00000000">
            <w:pPr>
              <w:pStyle w:val="Listepuces"/>
              <w:spacing w:after="20"/>
            </w:pPr>
            <w:r>
              <w:t>Core HR</w:t>
            </w:r>
          </w:p>
          <w:p w14:paraId="049C0AE4" w14:textId="77777777" w:rsidR="00477626" w:rsidRDefault="00000000">
            <w:pPr>
              <w:pStyle w:val="Listepuces"/>
              <w:spacing w:after="20"/>
            </w:pPr>
            <w:r>
              <w:t>Oracle HCM -&gt; ADPLink</w:t>
            </w:r>
          </w:p>
          <w:p w14:paraId="715A8A7E" w14:textId="77777777" w:rsidR="00477626" w:rsidRDefault="00000000">
            <w:pPr>
              <w:pStyle w:val="Listepuces"/>
              <w:spacing w:after="20"/>
            </w:pPr>
            <w:r>
              <w:t>Workday -&gt; ADPLink</w:t>
            </w:r>
          </w:p>
          <w:p w14:paraId="397FF06C" w14:textId="77777777" w:rsidR="00477626" w:rsidRDefault="00000000">
            <w:pPr>
              <w:pStyle w:val="Listepuces"/>
              <w:spacing w:after="20"/>
            </w:pPr>
            <w:r>
              <w:t>SuccessFactors -&gt; ADPLink</w:t>
            </w:r>
          </w:p>
          <w:p w14:paraId="7C372165" w14:textId="77777777" w:rsidR="00477626" w:rsidRDefault="00000000">
            <w:pPr>
              <w:pStyle w:val="Listepuces"/>
              <w:spacing w:after="20"/>
            </w:pPr>
            <w:r>
              <w:t>GAP / GTA</w:t>
            </w:r>
          </w:p>
          <w:p w14:paraId="6A090870" w14:textId="77777777" w:rsidR="00477626" w:rsidRDefault="00000000">
            <w:pPr>
              <w:pStyle w:val="Listepuces"/>
              <w:spacing w:after="20"/>
            </w:pPr>
            <w:r>
              <w:t>Tickets / stories</w:t>
            </w:r>
          </w:p>
          <w:p w14:paraId="7795AE7D" w14:textId="77777777" w:rsidR="00477626" w:rsidRDefault="00000000">
            <w:pPr>
              <w:pStyle w:val="Listepuces"/>
              <w:spacing w:after="20"/>
            </w:pPr>
            <w:r>
              <w:t>Fichiers / API JSON-XML</w:t>
            </w:r>
          </w:p>
        </w:tc>
        <w:tc>
          <w:tcPr>
            <w:tcW w:w="2653" w:type="dxa"/>
            <w:tcBorders>
              <w:top w:val="single" w:sz="3" w:space="0" w:color="D9DDE5"/>
              <w:left w:val="single" w:sz="3" w:space="0" w:color="D9DDE5"/>
              <w:bottom w:val="single" w:sz="3" w:space="0" w:color="D9DDE5"/>
              <w:right w:val="single" w:sz="3" w:space="0" w:color="D9DDE5"/>
            </w:tcBorders>
            <w:shd w:val="clear" w:color="auto" w:fill="F2F5F9"/>
          </w:tcPr>
          <w:p w14:paraId="4453F0A3" w14:textId="77777777" w:rsidR="00477626" w:rsidRDefault="00000000">
            <w:pPr>
              <w:spacing w:after="60"/>
            </w:pPr>
            <w:r>
              <w:rPr>
                <w:b/>
                <w:color w:val="223A5A"/>
              </w:rPr>
              <w:t>Data &amp; développement</w:t>
            </w:r>
          </w:p>
          <w:p w14:paraId="63438789" w14:textId="77777777" w:rsidR="00477626" w:rsidRDefault="00000000">
            <w:pPr>
              <w:pStyle w:val="Listepuces"/>
              <w:spacing w:after="20"/>
            </w:pPr>
            <w:r>
              <w:t>Oracle</w:t>
            </w:r>
          </w:p>
          <w:p w14:paraId="30B3894F" w14:textId="77777777" w:rsidR="00477626" w:rsidRDefault="00000000">
            <w:pPr>
              <w:pStyle w:val="Listepuces"/>
              <w:spacing w:after="20"/>
            </w:pPr>
            <w:r>
              <w:t>SQL / PL-SQL</w:t>
            </w:r>
          </w:p>
          <w:p w14:paraId="72A75CCF" w14:textId="77777777" w:rsidR="00477626" w:rsidRDefault="00000000">
            <w:pPr>
              <w:pStyle w:val="Listepuces"/>
              <w:spacing w:after="20"/>
            </w:pPr>
            <w:r>
              <w:t>T-SQL / Python</w:t>
            </w:r>
          </w:p>
          <w:p w14:paraId="19A06B7C" w14:textId="77777777" w:rsidR="00477626" w:rsidRDefault="00000000">
            <w:pPr>
              <w:pStyle w:val="Listepuces"/>
              <w:spacing w:after="20"/>
            </w:pPr>
            <w:r>
              <w:t>Talend / SSIS</w:t>
            </w:r>
          </w:p>
          <w:p w14:paraId="3A48384F" w14:textId="77777777" w:rsidR="00477626" w:rsidRDefault="00000000">
            <w:pPr>
              <w:pStyle w:val="Listepuces"/>
              <w:spacing w:after="20"/>
            </w:pPr>
            <w:r>
              <w:t>SQL Server / PostgreSQL</w:t>
            </w:r>
          </w:p>
          <w:p w14:paraId="7FA4F461" w14:textId="77777777" w:rsidR="00477626" w:rsidRDefault="00000000">
            <w:pPr>
              <w:pStyle w:val="Listepuces"/>
              <w:spacing w:after="20"/>
            </w:pPr>
            <w:r>
              <w:t>DBT / BigQuery / Snowflake</w:t>
            </w:r>
          </w:p>
          <w:p w14:paraId="76402A97" w14:textId="77777777" w:rsidR="00477626" w:rsidRDefault="00000000">
            <w:pPr>
              <w:pStyle w:val="Listepuces"/>
              <w:spacing w:after="20"/>
            </w:pPr>
            <w:r>
              <w:t>Airflow / GCP</w:t>
            </w:r>
          </w:p>
        </w:tc>
        <w:tc>
          <w:tcPr>
            <w:tcW w:w="2653" w:type="dxa"/>
            <w:tcBorders>
              <w:top w:val="single" w:sz="3" w:space="0" w:color="D9DDE5"/>
              <w:left w:val="single" w:sz="3" w:space="0" w:color="D9DDE5"/>
              <w:bottom w:val="single" w:sz="3" w:space="0" w:color="D9DDE5"/>
              <w:right w:val="single" w:sz="3" w:space="0" w:color="D9DDE5"/>
            </w:tcBorders>
            <w:shd w:val="clear" w:color="auto" w:fill="F2F5F9"/>
          </w:tcPr>
          <w:p w14:paraId="16AEDEB7" w14:textId="77777777" w:rsidR="00477626" w:rsidRDefault="00000000">
            <w:pPr>
              <w:spacing w:after="60"/>
            </w:pPr>
            <w:r>
              <w:rPr>
                <w:b/>
                <w:color w:val="223A5A"/>
              </w:rPr>
              <w:t>Pilotage &amp; delivery</w:t>
            </w:r>
          </w:p>
          <w:p w14:paraId="4DA2CFB2" w14:textId="77777777" w:rsidR="00477626" w:rsidRDefault="00000000">
            <w:pPr>
              <w:pStyle w:val="Listepuces"/>
              <w:spacing w:after="20"/>
            </w:pPr>
            <w:r>
              <w:t>Agile / Scrum / Kanban</w:t>
            </w:r>
          </w:p>
          <w:p w14:paraId="7A06C8DC" w14:textId="77777777" w:rsidR="00477626" w:rsidRDefault="00000000">
            <w:pPr>
              <w:pStyle w:val="Listepuces"/>
              <w:spacing w:after="20"/>
            </w:pPr>
            <w:r>
              <w:t>Jira / Confluence / GitHub</w:t>
            </w:r>
          </w:p>
          <w:p w14:paraId="7154A105" w14:textId="77777777" w:rsidR="00477626" w:rsidRDefault="00000000">
            <w:pPr>
              <w:pStyle w:val="Listepuces"/>
              <w:spacing w:after="20"/>
            </w:pPr>
            <w:r>
              <w:t>KPI / planning / risques</w:t>
            </w:r>
          </w:p>
          <w:p w14:paraId="56B23BD2" w14:textId="77777777" w:rsidR="00477626" w:rsidRDefault="00000000">
            <w:pPr>
              <w:pStyle w:val="Listepuces"/>
              <w:spacing w:after="20"/>
            </w:pPr>
            <w:r>
              <w:t>Comités projet</w:t>
            </w:r>
          </w:p>
          <w:p w14:paraId="0EADBCA3" w14:textId="77777777" w:rsidR="00477626" w:rsidRDefault="00000000">
            <w:pPr>
              <w:pStyle w:val="Listepuces"/>
              <w:spacing w:after="20"/>
            </w:pPr>
            <w:r>
              <w:t>Recette interne / client</w:t>
            </w:r>
          </w:p>
          <w:p w14:paraId="3A2A686C" w14:textId="77777777" w:rsidR="00477626" w:rsidRDefault="00000000">
            <w:pPr>
              <w:pStyle w:val="Listepuces"/>
              <w:spacing w:after="20"/>
            </w:pPr>
            <w:r>
              <w:t>Documentation</w:t>
            </w:r>
          </w:p>
          <w:p w14:paraId="07F4BB59" w14:textId="77777777" w:rsidR="00477626" w:rsidRDefault="00000000">
            <w:pPr>
              <w:pStyle w:val="Listepuces"/>
              <w:spacing w:after="20"/>
            </w:pPr>
            <w:r>
              <w:t>Coordination offshore</w:t>
            </w:r>
          </w:p>
        </w:tc>
        <w:tc>
          <w:tcPr>
            <w:tcW w:w="2653" w:type="dxa"/>
            <w:tcBorders>
              <w:top w:val="single" w:sz="3" w:space="0" w:color="D9DDE5"/>
              <w:left w:val="single" w:sz="3" w:space="0" w:color="D9DDE5"/>
              <w:bottom w:val="single" w:sz="3" w:space="0" w:color="D9DDE5"/>
              <w:right w:val="single" w:sz="3" w:space="0" w:color="D9DDE5"/>
            </w:tcBorders>
            <w:shd w:val="clear" w:color="auto" w:fill="F2F5F9"/>
          </w:tcPr>
          <w:p w14:paraId="52C3FD14" w14:textId="77777777" w:rsidR="00477626" w:rsidRDefault="00000000">
            <w:pPr>
              <w:spacing w:after="60"/>
            </w:pPr>
            <w:r>
              <w:rPr>
                <w:b/>
                <w:color w:val="223A5A"/>
              </w:rPr>
              <w:t>Formation &amp; modalités</w:t>
            </w:r>
          </w:p>
          <w:p w14:paraId="43D0C780" w14:textId="77777777" w:rsidR="00477626" w:rsidRDefault="00000000">
            <w:pPr>
              <w:pStyle w:val="Listepuces"/>
              <w:spacing w:after="20"/>
            </w:pPr>
            <w:r>
              <w:t>Formation Data Engineer - Blent (2026)</w:t>
            </w:r>
          </w:p>
          <w:p w14:paraId="3B824E2B" w14:textId="77777777" w:rsidR="00477626" w:rsidRDefault="00000000">
            <w:pPr>
              <w:pStyle w:val="Listepuces"/>
              <w:spacing w:after="20"/>
            </w:pPr>
            <w:r>
              <w:t>Master 2 Data &amp; Décisionnel</w:t>
            </w:r>
          </w:p>
          <w:p w14:paraId="10FDAB34" w14:textId="77777777" w:rsidR="00477626" w:rsidRDefault="00000000">
            <w:pPr>
              <w:pStyle w:val="Listepuces"/>
              <w:spacing w:after="20"/>
            </w:pPr>
            <w:r>
              <w:t>Master 2 Génie logiciel</w:t>
            </w:r>
          </w:p>
          <w:p w14:paraId="6E9DACB9" w14:textId="77777777" w:rsidR="00477626" w:rsidRDefault="00000000">
            <w:pPr>
              <w:pStyle w:val="Listepuces"/>
              <w:spacing w:after="20"/>
            </w:pPr>
            <w:r>
              <w:t>Licence Informatique</w:t>
            </w:r>
          </w:p>
          <w:p w14:paraId="31F8364F" w14:textId="77777777" w:rsidR="00477626" w:rsidRDefault="00000000">
            <w:pPr>
              <w:pStyle w:val="Listepuces"/>
              <w:spacing w:after="20"/>
            </w:pPr>
            <w:r>
              <w:t>Français natif</w:t>
            </w:r>
          </w:p>
          <w:p w14:paraId="1A484D58" w14:textId="0430C2F0" w:rsidR="00477626" w:rsidRDefault="00000000">
            <w:pPr>
              <w:pStyle w:val="Listepuces"/>
              <w:spacing w:after="20"/>
            </w:pPr>
            <w:proofErr w:type="spellStart"/>
            <w:r>
              <w:t>Anglais</w:t>
            </w:r>
            <w:proofErr w:type="spellEnd"/>
            <w:r>
              <w:t xml:space="preserve"> </w:t>
            </w:r>
            <w:proofErr w:type="spellStart"/>
            <w:r w:rsidR="004309AD">
              <w:t>opérationnel</w:t>
            </w:r>
            <w:proofErr w:type="spellEnd"/>
            <w:r w:rsidR="004309AD">
              <w:t>.</w:t>
            </w:r>
          </w:p>
          <w:p w14:paraId="62CBD7DF" w14:textId="5DB318D3" w:rsidR="00477626" w:rsidRDefault="00477626" w:rsidP="004309AD">
            <w:pPr>
              <w:pStyle w:val="Listepuces"/>
              <w:numPr>
                <w:ilvl w:val="0"/>
                <w:numId w:val="0"/>
              </w:numPr>
              <w:spacing w:after="20"/>
              <w:ind w:left="360"/>
            </w:pPr>
          </w:p>
        </w:tc>
      </w:tr>
    </w:tbl>
    <w:p w14:paraId="55EB910D" w14:textId="77777777" w:rsidR="001E0492" w:rsidRDefault="001E0492"/>
    <w:sectPr w:rsidR="001E0492" w:rsidSect="00F646F6">
      <w:footerReference w:type="default" r:id="rId8"/>
      <w:pgSz w:w="11909" w:h="16834"/>
      <w:pgMar w:top="709" w:right="648" w:bottom="605" w:left="64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BFD56" w14:textId="77777777" w:rsidR="00382599" w:rsidRDefault="00382599">
      <w:pPr>
        <w:spacing w:after="0" w:line="240" w:lineRule="auto"/>
      </w:pPr>
      <w:r>
        <w:separator/>
      </w:r>
    </w:p>
  </w:endnote>
  <w:endnote w:type="continuationSeparator" w:id="0">
    <w:p w14:paraId="7C076B94" w14:textId="77777777" w:rsidR="00382599" w:rsidRDefault="00382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0DFB8" w14:textId="77777777" w:rsidR="00477626" w:rsidRDefault="00477626">
    <w:pPr>
      <w:pStyle w:val="Pieddepag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A4671" w14:textId="77777777" w:rsidR="00382599" w:rsidRDefault="00382599">
      <w:pPr>
        <w:spacing w:after="0" w:line="240" w:lineRule="auto"/>
      </w:pPr>
      <w:r>
        <w:separator/>
      </w:r>
    </w:p>
  </w:footnote>
  <w:footnote w:type="continuationSeparator" w:id="0">
    <w:p w14:paraId="23547831" w14:textId="77777777" w:rsidR="00382599" w:rsidRDefault="003825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795444316">
    <w:abstractNumId w:val="8"/>
  </w:num>
  <w:num w:numId="2" w16cid:durableId="1271739670">
    <w:abstractNumId w:val="6"/>
  </w:num>
  <w:num w:numId="3" w16cid:durableId="127742524">
    <w:abstractNumId w:val="5"/>
  </w:num>
  <w:num w:numId="4" w16cid:durableId="934092541">
    <w:abstractNumId w:val="4"/>
  </w:num>
  <w:num w:numId="5" w16cid:durableId="1864129828">
    <w:abstractNumId w:val="7"/>
  </w:num>
  <w:num w:numId="6" w16cid:durableId="472330955">
    <w:abstractNumId w:val="3"/>
  </w:num>
  <w:num w:numId="7" w16cid:durableId="290404478">
    <w:abstractNumId w:val="2"/>
  </w:num>
  <w:num w:numId="8" w16cid:durableId="1219173195">
    <w:abstractNumId w:val="1"/>
  </w:num>
  <w:num w:numId="9" w16cid:durableId="1727141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E0492"/>
    <w:rsid w:val="00234DCA"/>
    <w:rsid w:val="0029639D"/>
    <w:rsid w:val="00326F90"/>
    <w:rsid w:val="00382599"/>
    <w:rsid w:val="004309AD"/>
    <w:rsid w:val="00477626"/>
    <w:rsid w:val="00AA1D8D"/>
    <w:rsid w:val="00B47730"/>
    <w:rsid w:val="00BE5736"/>
    <w:rsid w:val="00CB0664"/>
    <w:rsid w:val="00F646F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A011B9"/>
  <w14:defaultImageDpi w14:val="300"/>
  <w15:docId w15:val="{A7AA0D9A-3E8C-4398-B0B9-DF67A2BAD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color w:val="333333"/>
      <w:sz w:val="20"/>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1606</Words>
  <Characters>8835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David Vandenborght</cp:lastModifiedBy>
  <cp:revision>4</cp:revision>
  <dcterms:created xsi:type="dcterms:W3CDTF">2013-12-23T23:15:00Z</dcterms:created>
  <dcterms:modified xsi:type="dcterms:W3CDTF">2026-06-11T12:21:00Z</dcterms:modified>
  <cp:category/>
</cp:coreProperties>
</file>