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C0410" w14:textId="77777777" w:rsidR="008A03D8" w:rsidRDefault="00000000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54ABE03" wp14:editId="1F682E4B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 descr="Intitulé du profil : Technicien Support International N2, 6 ans d’expérien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26FF6" w14:textId="07EF8DDF" w:rsidR="008A03D8" w:rsidRDefault="00000000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7030A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 w:val="0"/>
                                <w:iCs/>
                                <w:color w:val="7030A0"/>
                                <w:szCs w:val="24"/>
                              </w:rPr>
                              <w:t>PMO – PLAN DE CHARGE, CLARITY &amp; PILOTAGE BUDGÉTAIRE</w:t>
                            </w:r>
                          </w:p>
                          <w:p w14:paraId="791E0B54" w14:textId="5318DF51" w:rsidR="008A03D8" w:rsidRDefault="00000000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9 ans d’expérience</w:t>
                            </w:r>
                            <w:r w:rsidR="00F54CA8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/ 5 ans PMO plan de charge DSI</w:t>
                            </w:r>
                          </w:p>
                          <w:p w14:paraId="10A582FD" w14:textId="77777777" w:rsidR="008A03D8" w:rsidRDefault="008A03D8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4ABE0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Intitulé du profil : Technicien Support International N2, 6 ans d’expérience" style="position:absolute;left:0;text-align:left;margin-left:443.05pt;margin-top:.7pt;width:494.25pt;height:36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59D26FF6" w14:textId="07EF8DDF" w:rsidR="008A03D8" w:rsidRDefault="00000000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7030A0"/>
                          <w:szCs w:val="24"/>
                        </w:rPr>
                      </w:pPr>
                      <w:r>
                        <w:rPr>
                          <w:bCs/>
                          <w:i w:val="0"/>
                          <w:iCs/>
                          <w:color w:val="7030A0"/>
                          <w:szCs w:val="24"/>
                        </w:rPr>
                        <w:t>PMO – PLAN DE CHARGE, CLARITY &amp; PILOTAGE BUDGÉTAIRE</w:t>
                      </w:r>
                    </w:p>
                    <w:p w14:paraId="791E0B54" w14:textId="5318DF51" w:rsidR="008A03D8" w:rsidRDefault="00000000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9 ans d’expérience</w:t>
                      </w:r>
                      <w:r w:rsidR="00F54CA8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 / 5 ans PMO plan de charge DSI</w:t>
                      </w:r>
                    </w:p>
                    <w:p w14:paraId="10A582FD" w14:textId="77777777" w:rsidR="008A03D8" w:rsidRDefault="008A03D8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4481C0" w14:textId="77777777" w:rsidR="008A03D8" w:rsidRDefault="008A03D8">
      <w:pPr>
        <w:spacing w:after="15" w:line="180" w:lineRule="auto"/>
        <w:jc w:val="left"/>
      </w:pPr>
    </w:p>
    <w:p w14:paraId="02D16AD1" w14:textId="77777777" w:rsidR="008A03D8" w:rsidRDefault="008A03D8">
      <w:pPr>
        <w:spacing w:after="15" w:line="180" w:lineRule="auto"/>
        <w:jc w:val="left"/>
      </w:pPr>
    </w:p>
    <w:p w14:paraId="36FB8ED2" w14:textId="77777777" w:rsidR="008A03D8" w:rsidRDefault="008A03D8">
      <w:pPr>
        <w:spacing w:after="20" w:line="180" w:lineRule="auto"/>
        <w:jc w:val="left"/>
      </w:pPr>
    </w:p>
    <w:p w14:paraId="6BA2DF49" w14:textId="77777777" w:rsidR="008A03D8" w:rsidRDefault="00000000">
      <w:pPr>
        <w:pStyle w:val="Aexprience"/>
        <w:keepNext/>
        <w:tabs>
          <w:tab w:val="right" w:pos="3546"/>
        </w:tabs>
        <w:spacing w:before="80" w:after="320" w:line="220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7AC4A55F" wp14:editId="65091B34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65850" cy="233680"/>
                <wp:effectExtent l="0" t="0" r="25400" b="13970"/>
                <wp:wrapNone/>
                <wp:docPr id="301" name="Bloc titre 301" descr="Titre de section : ANALYSE TILENCI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17845"/>
                            <a:chOff x="1" y="80592"/>
                            <a:chExt cx="6166002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4B0A78"/>
                            </a:solidFill>
                            <a:ln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E7698C" w14:textId="77777777" w:rsidR="008A03D8" w:rsidRDefault="008A03D8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19717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FA8FDF" w14:textId="77777777" w:rsidR="008A03D8" w:rsidRDefault="00000000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ANALYSE TILENCIA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08AAF" id="Groupe 52" o:spid="_x0000_s1037" style="position:absolute;margin-left:2.5pt;margin-top:.65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">
                <v:group id="Groupe 53" o:spid="_x0000_s1038" style="position:absolute;top:73;width:61658;height:2178" coordorigin=",805" coordsize="61660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_x0000_s301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" adj="-11796480,,5400" path="m,l3360467,r109243,109243l3469710,218486,,218486,,xe" fillcolor="#4b0a78" strokecolor="#4b0a78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1971" to="61660,2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" strokecolor="#4b0a78" strokeweight="2.25pt"/>
                </v:group>
                <v:shape id="_x0000_s30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ANALYSE TILENCIA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25CF1EC" w14:textId="5A200C7D" w:rsidR="008A03D8" w:rsidRDefault="00000000">
      <w:pPr>
        <w:keepLines/>
        <w:spacing w:before="20" w:after="90" w:line="235" w:lineRule="auto"/>
        <w:rPr>
          <w:rFonts w:cs="Arial"/>
          <w:color w:val="666666"/>
          <w:sz w:val="18"/>
          <w:szCs w:val="18"/>
        </w:rPr>
      </w:pPr>
      <w:r>
        <w:rPr>
          <w:color w:val="666666"/>
          <w:sz w:val="18"/>
        </w:rPr>
        <w:t>AME présente un profil directement aligné avec l’administration d’un plan de charge DSI : gouvernance PPM, suivi budgétaire, contrôle des ressources, des capacités, des feuilles de temps et production de reportings aux instances de direction.</w:t>
      </w:r>
    </w:p>
    <w:p w14:paraId="22B9D50F" w14:textId="77777777" w:rsidR="008A03D8" w:rsidRDefault="00000000">
      <w:pPr>
        <w:keepLines/>
        <w:spacing w:before="20" w:after="90" w:line="235" w:lineRule="auto"/>
        <w:rPr>
          <w:color w:val="666666"/>
          <w:sz w:val="18"/>
        </w:rPr>
      </w:pPr>
      <w:r>
        <w:rPr>
          <w:color w:val="666666"/>
          <w:sz w:val="18"/>
        </w:rPr>
        <w:t>Elle utilise Clarity PPM et Open Workbench pour contrôler plannings, jalons, livrables, timesheets, capacités internes/externes et charges en jours-homme, puis consolider consommés, forecasts et RAF pour les revues budgétaires et arrêtés mensuels.</w:t>
      </w:r>
    </w:p>
    <w:p w14:paraId="5D34F2AE" w14:textId="6A5B976D" w:rsidR="008A03D8" w:rsidRDefault="00000000">
      <w:pPr>
        <w:keepLines/>
        <w:spacing w:before="20" w:after="90" w:line="235" w:lineRule="auto"/>
        <w:rPr>
          <w:rFonts w:cs="Arial"/>
          <w:color w:val="666666"/>
          <w:sz w:val="18"/>
          <w:szCs w:val="18"/>
        </w:rPr>
      </w:pPr>
      <w:r>
        <w:rPr>
          <w:color w:val="666666"/>
          <w:sz w:val="18"/>
        </w:rPr>
        <w:t>Experte Excel, TCD, macros et VBA, elle a automatisé chez Generali les données Clarity avant industrialisation sous Power BI ; elle pratique Access et la méthode ABC. Son expérience couvre plus de 7 projets IT, 5 chefs de projet et une dizaine de squads, avec risques, RGPD, DORA, contrôle interne, reporting de direction et anglais courant TOEIC 885.</w:t>
      </w:r>
    </w:p>
    <w:p w14:paraId="0D006B3E" w14:textId="77777777" w:rsidR="008A03D8" w:rsidRDefault="008A03D8">
      <w:pPr>
        <w:keepLines/>
        <w:spacing w:before="20" w:after="90" w:line="235" w:lineRule="auto"/>
      </w:pPr>
    </w:p>
    <w:p w14:paraId="38CE09BE" w14:textId="7C3C1AF0" w:rsidR="008A03D8" w:rsidRPr="00F54CA8" w:rsidRDefault="00000000" w:rsidP="00F54CA8">
      <w:pPr>
        <w:pStyle w:val="Aexprience"/>
        <w:keepNext/>
        <w:tabs>
          <w:tab w:val="right" w:pos="3546"/>
        </w:tabs>
        <w:spacing w:before="80" w:after="320" w:line="220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9659719" wp14:editId="39626190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65850" cy="233680"/>
                <wp:effectExtent l="0" t="0" r="25400" b="13970"/>
                <wp:wrapNone/>
                <wp:docPr id="401" name="Bloc titre 401" descr="Titre de section : EXPERIENCES PROFESSIONNELLE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1" name="Groupe 53"/>
                        <wpg:cNvGrpSpPr/>
                        <wpg:grpSpPr>
                          <a:xfrm>
                            <a:off x="0" y="7315"/>
                            <a:ext cx="6165850" cy="217845"/>
                            <a:chOff x="1" y="80592"/>
                            <a:chExt cx="6166002" cy="218486"/>
                          </a:xfrm>
                        </wpg:grpSpPr>
                        <wps:wsp>
                          <wps:cNvPr id="2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4B0A78"/>
                            </a:solidFill>
                            <a:ln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45EC381" w14:textId="77777777" w:rsidR="008A03D8" w:rsidRDefault="008A03D8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Connecteur droit 55"/>
                          <wps:cNvCnPr/>
                          <wps:spPr>
                            <a:xfrm>
                              <a:off x="3397996" y="19717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D0709B" w14:textId="77777777" w:rsidR="008A03D8" w:rsidRDefault="00000000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08AAF" id="Groupe 52" o:spid="_x0000_s1037" style="position:absolute;margin-left:2.5pt;margin-top:.65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">
                <v:group id="Groupe 53" o:spid="_x0000_s1038" style="position:absolute;top:73;width:61658;height:2178" coordorigin=",805" coordsize="61660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_x0000_s401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" adj="-11796480,,5400" path="m,l3360467,r109243,109243l3469710,218486,,218486,,xe" fillcolor="#4b0a78" strokecolor="#4b0a78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1971" to="61660,2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" strokecolor="#4b0a78" strokeweight="2.25pt"/>
                </v:group>
                <v:shape id="_x0000_s40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E2E04E4" w14:textId="7A4B60D0" w:rsidR="008A03D8" w:rsidRDefault="00000000">
      <w:pPr>
        <w:keepNext/>
        <w:spacing w:before="90" w:line="215" w:lineRule="auto"/>
        <w:jc w:val="left"/>
      </w:pPr>
      <w:r>
        <w:rPr>
          <w:b/>
          <w:color w:val="4B0A78"/>
          <w:sz w:val="18"/>
        </w:rPr>
        <w:t>MATMUT / HSBC ASSURANCE VIE, depuis juin 2025  |  1 an 2 mois</w:t>
      </w:r>
    </w:p>
    <w:p w14:paraId="167E6484" w14:textId="77777777" w:rsidR="008A03D8" w:rsidRDefault="00000000">
      <w:pPr>
        <w:keepNext/>
        <w:spacing w:after="65" w:line="210" w:lineRule="auto"/>
        <w:jc w:val="left"/>
      </w:pPr>
      <w:r>
        <w:rPr>
          <w:b/>
          <w:i/>
          <w:color w:val="808080"/>
          <w:sz w:val="18"/>
        </w:rPr>
        <w:t>PMO / Programme Manager – Transformation SI Assurance</w:t>
      </w:r>
    </w:p>
    <w:p w14:paraId="09E2CC96" w14:textId="77777777" w:rsidR="008A03D8" w:rsidRDefault="00000000">
      <w:pPr>
        <w:keepNext/>
        <w:spacing w:after="25" w:line="205" w:lineRule="auto"/>
        <w:jc w:val="left"/>
      </w:pPr>
      <w:r>
        <w:rPr>
          <w:rFonts w:cs="Arial"/>
          <w:b/>
          <w:bCs/>
          <w:color w:val="3F3F3F"/>
          <w:sz w:val="18"/>
          <w:szCs w:val="18"/>
        </w:rPr>
        <w:t>Principales responsabilités :</w:t>
      </w:r>
    </w:p>
    <w:p w14:paraId="5CCF458C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Pilotage et coordination de plus de 7 projets IT simultanés dans le cadre de la transition des activités d’assurance vie de HSBC vers Matmut et du rehosting applicatif.</w:t>
      </w:r>
    </w:p>
    <w:p w14:paraId="16ABE866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Accompagnement de 5 chefs de projet et d’une dizaine de squads ; coordination des équipes métiers, IT, experts et prestataires.</w:t>
      </w:r>
    </w:p>
    <w:p w14:paraId="5BFF510B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Utilisation conjointe de Clarity PPM et Open Workbench pour contrôler plannings, jalons, livrables, timesheets, capacités internes/externes et charges en jours-homme.</w:t>
      </w:r>
    </w:p>
    <w:p w14:paraId="6CD4F17A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Suivi des enveloppes, consommés, forecasts, RAF, atterrissages, risques et plans d’action ; reporting structuré aux instances de direction.</w:t>
      </w:r>
    </w:p>
    <w:p w14:paraId="4040D765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Application de la méthode ABC et suivi des engagements réglementaires : RGPD, DORA et contrôle interne.</w:t>
      </w:r>
    </w:p>
    <w:p w14:paraId="1294241F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Conduite du changement, formation et accompagnement des PMO et chefs de projet dans l’adoption rapide des outils et processus.</w:t>
      </w:r>
    </w:p>
    <w:p w14:paraId="583A785A" w14:textId="77777777" w:rsidR="008A03D8" w:rsidRDefault="00000000">
      <w:pPr>
        <w:keepLines/>
        <w:spacing w:before="30" w:after="65" w:line="205" w:lineRule="auto"/>
        <w:jc w:val="left"/>
        <w:rPr>
          <w:i/>
          <w:color w:val="666666"/>
          <w:sz w:val="18"/>
        </w:rPr>
      </w:pPr>
      <w:r>
        <w:rPr>
          <w:b/>
          <w:i/>
          <w:color w:val="4B0A78"/>
          <w:sz w:val="18"/>
        </w:rPr>
        <w:t xml:space="preserve">Impact : </w:t>
      </w:r>
      <w:r>
        <w:rPr>
          <w:i/>
          <w:color w:val="666666"/>
          <w:sz w:val="18"/>
        </w:rPr>
        <w:t>Transition sécurisée et pilotage capacitaire, budgétaire et réglementaire fiabilisé sur plus de 7 projets IT.</w:t>
      </w:r>
    </w:p>
    <w:p w14:paraId="14862BCF" w14:textId="77777777" w:rsidR="008A03D8" w:rsidRDefault="008A03D8">
      <w:pPr>
        <w:keepLines/>
        <w:spacing w:before="30" w:after="65" w:line="205" w:lineRule="auto"/>
        <w:jc w:val="left"/>
      </w:pPr>
    </w:p>
    <w:p w14:paraId="5627EC49" w14:textId="77777777" w:rsidR="008A03D8" w:rsidRDefault="00000000">
      <w:pPr>
        <w:keepNext/>
        <w:spacing w:before="90" w:line="215" w:lineRule="auto"/>
        <w:jc w:val="left"/>
      </w:pPr>
      <w:r>
        <w:rPr>
          <w:b/>
          <w:color w:val="4B0A78"/>
          <w:sz w:val="18"/>
        </w:rPr>
        <w:t>STELLANTIS FINANCIAL SERVICES, de janv. 2023 à avr. 2025  |  2 ans 4 mois</w:t>
      </w:r>
    </w:p>
    <w:p w14:paraId="54A09352" w14:textId="77777777" w:rsidR="008A03D8" w:rsidRDefault="00000000">
      <w:pPr>
        <w:keepNext/>
        <w:spacing w:after="65" w:line="210" w:lineRule="auto"/>
        <w:jc w:val="left"/>
      </w:pPr>
      <w:r>
        <w:rPr>
          <w:b/>
          <w:i/>
          <w:color w:val="808080"/>
          <w:sz w:val="18"/>
        </w:rPr>
        <w:t>Programme Manager – Transformation Banque &amp; Finance</w:t>
      </w:r>
    </w:p>
    <w:p w14:paraId="2F4092B9" w14:textId="77777777" w:rsidR="008A03D8" w:rsidRDefault="00000000">
      <w:pPr>
        <w:keepNext/>
        <w:spacing w:after="25" w:line="205" w:lineRule="auto"/>
        <w:jc w:val="left"/>
      </w:pPr>
      <w:r>
        <w:rPr>
          <w:rFonts w:cs="Arial"/>
          <w:b/>
          <w:bCs/>
          <w:color w:val="3F3F3F"/>
          <w:sz w:val="18"/>
          <w:szCs w:val="18"/>
        </w:rPr>
        <w:t>Principales responsabilités :</w:t>
      </w:r>
    </w:p>
    <w:p w14:paraId="5B498631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Pilotage de programmes stratégiques du périmètre Banque &amp; Finance et coordination transverse des équipes métiers, IT et prestataires.</w:t>
      </w:r>
    </w:p>
    <w:p w14:paraId="2EADEE7A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Suivi des livrables et engagements, animation des instances de pilotage et coordination dans un environnement complexe et international.</w:t>
      </w:r>
    </w:p>
    <w:p w14:paraId="61A28EA4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Création de tableaux de bord Jira et de rapports Power BI pour les KPI, incidents, priorités, budgets et délais.</w:t>
      </w:r>
    </w:p>
    <w:p w14:paraId="34471EFE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Gestion des risques programme : registre des risques, plans de mitigation, escalades proactives et suivi des actions correctives.</w:t>
      </w:r>
    </w:p>
    <w:p w14:paraId="277CC1F4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Reporting aux instances de direction, notes de synthèse et supports CODIR ; communication régulière en anglais avec les équipes internationales.</w:t>
      </w:r>
    </w:p>
    <w:p w14:paraId="782972A5" w14:textId="77777777" w:rsidR="008A03D8" w:rsidRDefault="00000000">
      <w:pPr>
        <w:keepLines/>
        <w:spacing w:before="30" w:after="65" w:line="205" w:lineRule="auto"/>
        <w:jc w:val="left"/>
      </w:pPr>
      <w:r>
        <w:rPr>
          <w:b/>
          <w:i/>
          <w:color w:val="4B0A78"/>
          <w:sz w:val="18"/>
        </w:rPr>
        <w:t xml:space="preserve">Impact : </w:t>
      </w:r>
      <w:r>
        <w:rPr>
          <w:i/>
          <w:color w:val="666666"/>
          <w:sz w:val="18"/>
        </w:rPr>
        <w:t>Visibilité décisionnelle renforcée sur la performance, les risques et les priorités d’un programme bancaire d’environ 10 M€.</w:t>
      </w:r>
    </w:p>
    <w:p w14:paraId="69202F4E" w14:textId="77777777" w:rsidR="008A03D8" w:rsidRDefault="008A03D8">
      <w:pPr>
        <w:spacing w:line="200" w:lineRule="auto"/>
        <w:jc w:val="left"/>
      </w:pPr>
    </w:p>
    <w:p w14:paraId="12C3BDD9" w14:textId="77777777" w:rsidR="008A03D8" w:rsidRDefault="00000000">
      <w:pPr>
        <w:keepNext/>
        <w:spacing w:before="90" w:line="215" w:lineRule="auto"/>
        <w:jc w:val="left"/>
      </w:pPr>
      <w:r>
        <w:rPr>
          <w:b/>
          <w:color w:val="4B0A78"/>
          <w:sz w:val="18"/>
        </w:rPr>
        <w:t>GENERALI, de janv. 2021 à janv. 2023  |  2 ans 1 mois</w:t>
      </w:r>
    </w:p>
    <w:p w14:paraId="7A56E0A1" w14:textId="77777777" w:rsidR="008A03D8" w:rsidRDefault="00000000">
      <w:pPr>
        <w:keepNext/>
        <w:spacing w:after="65" w:line="210" w:lineRule="auto"/>
        <w:jc w:val="left"/>
      </w:pPr>
      <w:r>
        <w:rPr>
          <w:b/>
          <w:i/>
          <w:color w:val="808080"/>
          <w:sz w:val="18"/>
        </w:rPr>
        <w:t>Program Manager – Gouvernance, plan de charge &amp; Clarity PPM</w:t>
      </w:r>
    </w:p>
    <w:p w14:paraId="71F48688" w14:textId="77777777" w:rsidR="008A03D8" w:rsidRDefault="00000000">
      <w:pPr>
        <w:keepNext/>
        <w:spacing w:after="25" w:line="205" w:lineRule="auto"/>
        <w:jc w:val="left"/>
      </w:pPr>
      <w:r>
        <w:rPr>
          <w:rFonts w:cs="Arial"/>
          <w:b/>
          <w:bCs/>
          <w:color w:val="3F3F3F"/>
          <w:sz w:val="18"/>
          <w:szCs w:val="18"/>
        </w:rPr>
        <w:t>Principales responsabilités :</w:t>
      </w:r>
    </w:p>
    <w:p w14:paraId="4CDA0DF6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Administration et actualisation du plan de charge dans Clarity PPM / Open Workbench : tâches, jalons, livrables, charges, timesheets et capacités.</w:t>
      </w:r>
    </w:p>
    <w:p w14:paraId="64566843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Gestion des ressources, affectations internes/externes, contrôles de qualité des données, anomalies et relances associées.</w:t>
      </w:r>
    </w:p>
    <w:p w14:paraId="61EAC0A2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Pilotage des budgets, actuals, forecasts, CAF/RAF, CAPEX/OPEX, commandes, plans de coûts et arrêtés mensuels.</w:t>
      </w:r>
    </w:p>
    <w:p w14:paraId="05ECEF15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Création et suivi des projets Run et évolutions, activités, phases, workload/non-workload ; interface directe avec la Finance et le Contrôle de gestion.</w:t>
      </w:r>
    </w:p>
    <w:p w14:paraId="6D9C9F24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Expertise Excel avancé, TCD, macros et VBA : automatisation des extractions Clarity, contrôles de cohérence et alimentation des reportings Power BI ; pratique de Microsoft Access.</w:t>
      </w:r>
    </w:p>
    <w:p w14:paraId="2C920FDB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Application de la méthode ABC, coaching des responsables de domaine, formation des équipes et formalisation des procédures et modes opératoires.</w:t>
      </w:r>
    </w:p>
    <w:p w14:paraId="51563763" w14:textId="3C0369F5" w:rsidR="008A03D8" w:rsidRDefault="00000000">
      <w:pPr>
        <w:keepLines/>
        <w:spacing w:before="30" w:after="65" w:line="205" w:lineRule="auto"/>
        <w:jc w:val="left"/>
        <w:rPr>
          <w:rFonts w:cs="Arial"/>
          <w:i/>
          <w:iCs/>
          <w:color w:val="666666"/>
          <w:sz w:val="18"/>
          <w:szCs w:val="18"/>
        </w:rPr>
      </w:pPr>
      <w:r>
        <w:rPr>
          <w:b/>
          <w:i/>
          <w:color w:val="4B0A78"/>
          <w:sz w:val="18"/>
        </w:rPr>
        <w:t xml:space="preserve">Impact : </w:t>
      </w:r>
      <w:r>
        <w:rPr>
          <w:i/>
          <w:color w:val="666666"/>
          <w:sz w:val="18"/>
        </w:rPr>
        <w:t>Données budgétaires et capacitaires fiabilisées sur des portefeuilles de projets de 600 k€ à 2 M€.</w:t>
      </w:r>
    </w:p>
    <w:p w14:paraId="2D7A3E89" w14:textId="77777777" w:rsidR="008A03D8" w:rsidRDefault="008A03D8">
      <w:pPr>
        <w:keepLines/>
        <w:spacing w:before="30" w:after="65" w:line="205" w:lineRule="auto"/>
        <w:jc w:val="left"/>
      </w:pPr>
    </w:p>
    <w:p w14:paraId="0D642A2C" w14:textId="77777777" w:rsidR="008A03D8" w:rsidRDefault="00000000">
      <w:pPr>
        <w:keepNext/>
        <w:spacing w:before="90" w:line="215" w:lineRule="auto"/>
        <w:jc w:val="left"/>
      </w:pPr>
      <w:r>
        <w:rPr>
          <w:b/>
          <w:color w:val="4B0A78"/>
          <w:sz w:val="18"/>
        </w:rPr>
        <w:t>MISSIONS COMPLÉMENTAIRES PPM / AMOA, 2022-2023</w:t>
      </w:r>
    </w:p>
    <w:p w14:paraId="56B29BB2" w14:textId="77777777" w:rsidR="008A03D8" w:rsidRDefault="00000000">
      <w:pPr>
        <w:keepNext/>
        <w:spacing w:after="65" w:line="210" w:lineRule="auto"/>
        <w:jc w:val="left"/>
      </w:pPr>
      <w:r>
        <w:rPr>
          <w:b/>
          <w:i/>
          <w:color w:val="808080"/>
          <w:sz w:val="18"/>
        </w:rPr>
        <w:t>TotalEnergies – Planisware (6 mois) | Université Paris 8 – Outil PPM (1 an)</w:t>
      </w:r>
    </w:p>
    <w:p w14:paraId="1D0BE0F8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Coordination transverse, suivi des livrables, gouvernance, reporting d’avancement et accompagnement des utilisateurs lors de deux déploiements PPM.</w:t>
      </w:r>
    </w:p>
    <w:p w14:paraId="6BC253BF" w14:textId="77777777" w:rsidR="008A03D8" w:rsidRDefault="00000000">
      <w:pPr>
        <w:keepLines/>
        <w:spacing w:before="30" w:after="65" w:line="205" w:lineRule="auto"/>
        <w:jc w:val="left"/>
        <w:rPr>
          <w:i/>
          <w:color w:val="666666"/>
          <w:sz w:val="18"/>
        </w:rPr>
      </w:pPr>
      <w:r>
        <w:rPr>
          <w:b/>
          <w:i/>
          <w:color w:val="4B0A78"/>
          <w:sz w:val="18"/>
        </w:rPr>
        <w:t xml:space="preserve">Impact : </w:t>
      </w:r>
      <w:r>
        <w:rPr>
          <w:i/>
          <w:color w:val="666666"/>
          <w:sz w:val="18"/>
        </w:rPr>
        <w:t>Déploiements sécurisés et adoption facilitée des dispositifs de pilotage.</w:t>
      </w:r>
    </w:p>
    <w:p w14:paraId="45BDE489" w14:textId="77777777" w:rsidR="008A03D8" w:rsidRDefault="00000000">
      <w:pPr>
        <w:keepNext/>
        <w:spacing w:before="90" w:line="215" w:lineRule="auto"/>
        <w:jc w:val="left"/>
      </w:pPr>
      <w:r>
        <w:rPr>
          <w:b/>
          <w:color w:val="4B0A78"/>
          <w:sz w:val="18"/>
        </w:rPr>
        <w:t>MONDIAL RELAY, de déc. 2019 à déc. 2020  |  1 an 1 mois</w:t>
      </w:r>
    </w:p>
    <w:p w14:paraId="20F542A6" w14:textId="77777777" w:rsidR="008A03D8" w:rsidRDefault="00000000">
      <w:pPr>
        <w:keepNext/>
        <w:spacing w:after="65" w:line="210" w:lineRule="auto"/>
        <w:jc w:val="left"/>
      </w:pPr>
      <w:r>
        <w:rPr>
          <w:rFonts w:cs="Arial"/>
          <w:b/>
          <w:bCs/>
          <w:i/>
          <w:iCs/>
          <w:color w:val="808080"/>
          <w:sz w:val="18"/>
          <w:szCs w:val="18"/>
        </w:rPr>
        <w:t>PMO Spécialiste Opérations</w:t>
      </w:r>
    </w:p>
    <w:p w14:paraId="7C0A9CD6" w14:textId="77777777" w:rsidR="008A03D8" w:rsidRDefault="00000000">
      <w:pPr>
        <w:keepNext/>
        <w:spacing w:after="25" w:line="205" w:lineRule="auto"/>
        <w:jc w:val="left"/>
      </w:pPr>
      <w:r>
        <w:rPr>
          <w:rFonts w:cs="Arial"/>
          <w:b/>
          <w:bCs/>
          <w:color w:val="3F3F3F"/>
          <w:sz w:val="18"/>
          <w:szCs w:val="18"/>
        </w:rPr>
        <w:t>Principales responsabilités :</w:t>
      </w:r>
    </w:p>
    <w:p w14:paraId="3E2FC956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Pilotage transverse des portefeuilles de hubs et agences, avec suivi opérationnel et financier.</w:t>
      </w:r>
    </w:p>
    <w:p w14:paraId="4A4BAB01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Valorisation des coûts projets et ressources dans Clarity PPM ; création des forecasts, plans de coûts, budgets et bénéfices.</w:t>
      </w:r>
    </w:p>
    <w:p w14:paraId="53EC1922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Suivi des risques, alertes et plans de remédiation QCD ; coordination avec la Finance, le Contrôle de gestion, les Achats et la Gouvernance.</w:t>
      </w:r>
    </w:p>
    <w:p w14:paraId="238D0A0A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Reporting direction via Qlik, préparation des comités et accompagnement des chefs de projet.</w:t>
      </w:r>
    </w:p>
    <w:p w14:paraId="0EE11732" w14:textId="77777777" w:rsidR="008A03D8" w:rsidRDefault="00000000">
      <w:pPr>
        <w:keepLines/>
        <w:spacing w:before="30" w:after="65" w:line="205" w:lineRule="auto"/>
        <w:jc w:val="left"/>
        <w:rPr>
          <w:rFonts w:cs="Arial"/>
          <w:i/>
          <w:iCs/>
          <w:color w:val="666666"/>
          <w:sz w:val="18"/>
          <w:szCs w:val="18"/>
        </w:rPr>
      </w:pPr>
      <w:r>
        <w:rPr>
          <w:b/>
          <w:i/>
          <w:color w:val="4B0A78"/>
          <w:sz w:val="18"/>
        </w:rPr>
        <w:t xml:space="preserve">Impact : </w:t>
      </w:r>
      <w:r>
        <w:rPr>
          <w:i/>
          <w:color w:val="666666"/>
          <w:sz w:val="18"/>
        </w:rPr>
        <w:t>Suivi financier et opérationnel structuré avec coordination directe des fonctions Finance, Achats et Gouvernance.</w:t>
      </w:r>
    </w:p>
    <w:p w14:paraId="6C438F56" w14:textId="77777777" w:rsidR="008A03D8" w:rsidRDefault="008A03D8">
      <w:pPr>
        <w:keepLines/>
        <w:spacing w:before="30" w:after="65" w:line="205" w:lineRule="auto"/>
        <w:jc w:val="left"/>
      </w:pPr>
    </w:p>
    <w:p w14:paraId="76DEBC97" w14:textId="77777777" w:rsidR="008A03D8" w:rsidRDefault="00000000">
      <w:pPr>
        <w:keepNext/>
        <w:spacing w:before="90" w:line="215" w:lineRule="auto"/>
        <w:jc w:val="left"/>
      </w:pPr>
      <w:r>
        <w:rPr>
          <w:b/>
          <w:color w:val="4B0A78"/>
          <w:sz w:val="18"/>
        </w:rPr>
        <w:t>SNCF RÉSEAU, de déc. 2017 à déc. 2019  |  2 ans 1 mois</w:t>
      </w:r>
    </w:p>
    <w:p w14:paraId="59F5F1DA" w14:textId="77777777" w:rsidR="008A03D8" w:rsidRDefault="00000000">
      <w:pPr>
        <w:keepNext/>
        <w:spacing w:after="65" w:line="210" w:lineRule="auto"/>
        <w:jc w:val="left"/>
      </w:pPr>
      <w:r>
        <w:rPr>
          <w:b/>
          <w:i/>
          <w:color w:val="808080"/>
          <w:sz w:val="18"/>
        </w:rPr>
        <w:t>Chef de projet – Gouvernance et coordination transverse</w:t>
      </w:r>
    </w:p>
    <w:p w14:paraId="4B4C21EB" w14:textId="77777777" w:rsidR="008A03D8" w:rsidRDefault="00000000">
      <w:pPr>
        <w:keepNext/>
        <w:spacing w:after="25" w:line="205" w:lineRule="auto"/>
        <w:jc w:val="left"/>
      </w:pPr>
      <w:r>
        <w:rPr>
          <w:rFonts w:cs="Arial"/>
          <w:b/>
          <w:bCs/>
          <w:color w:val="3F3F3F"/>
          <w:sz w:val="18"/>
          <w:szCs w:val="18"/>
        </w:rPr>
        <w:t>Principales responsabilités :</w:t>
      </w:r>
    </w:p>
    <w:p w14:paraId="42BE1986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Pilotage de projets complexes, coordination transverse, suivi des livrables, risques et échéances.</w:t>
      </w:r>
    </w:p>
    <w:p w14:paraId="11E60BC4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Management d’une équipe de 9 collaborateurs et animation des acteurs métiers et techniques.</w:t>
      </w:r>
    </w:p>
    <w:p w14:paraId="415E08C3" w14:textId="77777777" w:rsidR="008A03D8" w:rsidRDefault="00000000">
      <w:pPr>
        <w:keepLines/>
        <w:spacing w:line="205" w:lineRule="auto"/>
        <w:ind w:left="510" w:hanging="255"/>
        <w:jc w:val="left"/>
      </w:pPr>
      <w:r>
        <w:rPr>
          <w:color w:val="666666"/>
          <w:sz w:val="18"/>
        </w:rPr>
        <w:t>• Préparation des reportings, tableaux de bord et supports de synthèse à destination de la direction.</w:t>
      </w:r>
    </w:p>
    <w:p w14:paraId="6FD4AB80" w14:textId="77777777" w:rsidR="008A03D8" w:rsidRDefault="00000000">
      <w:pPr>
        <w:keepLines/>
        <w:spacing w:before="30" w:after="65" w:line="205" w:lineRule="auto"/>
        <w:jc w:val="left"/>
        <w:rPr>
          <w:rFonts w:cs="Arial"/>
          <w:i/>
          <w:iCs/>
          <w:color w:val="666666"/>
          <w:sz w:val="18"/>
          <w:szCs w:val="18"/>
        </w:rPr>
      </w:pPr>
      <w:r>
        <w:rPr>
          <w:b/>
          <w:i/>
          <w:color w:val="4B0A78"/>
          <w:sz w:val="18"/>
        </w:rPr>
        <w:t xml:space="preserve">Impact : </w:t>
      </w:r>
      <w:r>
        <w:rPr>
          <w:i/>
          <w:color w:val="666666"/>
          <w:sz w:val="18"/>
        </w:rPr>
        <w:t>Deux années de stabilité dans le pilotage de projets complexes et le management d’une équipe de 9 collaborateurs.</w:t>
      </w:r>
    </w:p>
    <w:p w14:paraId="1F39A2EB" w14:textId="77777777" w:rsidR="008A03D8" w:rsidRDefault="008A03D8">
      <w:pPr>
        <w:keepLines/>
        <w:spacing w:before="30" w:after="65" w:line="205" w:lineRule="auto"/>
        <w:jc w:val="left"/>
      </w:pPr>
    </w:p>
    <w:p w14:paraId="012BE119" w14:textId="77777777" w:rsidR="008A03D8" w:rsidRDefault="00000000">
      <w:pPr>
        <w:pStyle w:val="Aexprience"/>
        <w:keepNext/>
        <w:tabs>
          <w:tab w:val="right" w:pos="3546"/>
        </w:tabs>
        <w:spacing w:before="80" w:after="320" w:line="220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E45B618" wp14:editId="236775F6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65850" cy="233680"/>
                <wp:effectExtent l="0" t="0" r="25400" b="13970"/>
                <wp:wrapNone/>
                <wp:docPr id="501" name="Bloc titre 501" descr="Titre de section : COMPETENCES FONCTIONNELLES &amp; TECHNIQUE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5" name="Groupe 53"/>
                        <wpg:cNvGrpSpPr/>
                        <wpg:grpSpPr>
                          <a:xfrm>
                            <a:off x="0" y="7315"/>
                            <a:ext cx="6165850" cy="217845"/>
                            <a:chOff x="1" y="80592"/>
                            <a:chExt cx="6166002" cy="218486"/>
                          </a:xfrm>
                        </wpg:grpSpPr>
                        <wps:wsp>
                          <wps:cNvPr id="6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4B0A78"/>
                            </a:solidFill>
                            <a:ln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A23C52" w14:textId="77777777" w:rsidR="008A03D8" w:rsidRDefault="008A03D8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Connecteur droit 55"/>
                          <wps:cNvCnPr/>
                          <wps:spPr>
                            <a:xfrm>
                              <a:off x="3397996" y="19717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FAA71A" w14:textId="77777777" w:rsidR="008A03D8" w:rsidRDefault="00000000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 &amp; TECHNIQUES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08AAF" id="Groupe 52" o:spid="_x0000_s1037" style="position:absolute;margin-left:2.5pt;margin-top:.65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">
                <v:group id="Groupe 53" o:spid="_x0000_s1038" style="position:absolute;top:73;width:61658;height:2178" coordorigin=",805" coordsize="61660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_x0000_s501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" adj="-11796480,,5400" path="m,l3360467,r109243,109243l3469710,218486,,218486,,xe" fillcolor="#4b0a78" strokecolor="#4b0a78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1971" to="61660,2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" strokecolor="#4b0a78" strokeweight="2.25pt"/>
                </v:group>
                <v:shape id="_x0000_s50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 &amp; TECHNIQUES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B6739C0" w14:textId="77777777" w:rsidR="008A03D8" w:rsidRDefault="00000000">
      <w:pPr>
        <w:keepLines/>
        <w:spacing w:after="45" w:line="215" w:lineRule="auto"/>
        <w:jc w:val="left"/>
      </w:pPr>
      <w:r>
        <w:rPr>
          <w:b/>
          <w:color w:val="7030A0"/>
          <w:sz w:val="18"/>
        </w:rPr>
        <w:t>Administration PPM &amp; plan de charge</w:t>
      </w:r>
      <w:r>
        <w:rPr>
          <w:b/>
          <w:color w:val="3F3F3F"/>
          <w:sz w:val="18"/>
        </w:rPr>
        <w:t xml:space="preserve"> : </w:t>
      </w:r>
      <w:r>
        <w:rPr>
          <w:color w:val="666666"/>
          <w:sz w:val="18"/>
        </w:rPr>
        <w:t>Clarity PPM, Open Workbench, projets, ressources, affectations, timesheets, charges, capacités, CAF/RAF et contrôle de qualité des données.</w:t>
      </w:r>
    </w:p>
    <w:p w14:paraId="121F4109" w14:textId="77777777" w:rsidR="008A03D8" w:rsidRDefault="00000000">
      <w:pPr>
        <w:keepLines/>
        <w:spacing w:after="45" w:line="215" w:lineRule="auto"/>
        <w:jc w:val="left"/>
      </w:pPr>
      <w:r>
        <w:rPr>
          <w:b/>
          <w:color w:val="7030A0"/>
          <w:sz w:val="18"/>
        </w:rPr>
        <w:t>Pilotage budgétaire</w:t>
      </w:r>
      <w:r>
        <w:rPr>
          <w:b/>
          <w:color w:val="3F3F3F"/>
          <w:sz w:val="18"/>
        </w:rPr>
        <w:t xml:space="preserve"> : </w:t>
      </w:r>
      <w:r>
        <w:rPr>
          <w:color w:val="666666"/>
          <w:sz w:val="18"/>
        </w:rPr>
        <w:t>Budgets, actuals, consommés, forecasts, CAPEX/OPEX, atterrissages, plans de coûts, arrêtés mensuels et analyses d’écarts.</w:t>
      </w:r>
    </w:p>
    <w:p w14:paraId="540EC3C8" w14:textId="77777777" w:rsidR="008A03D8" w:rsidRDefault="00000000">
      <w:pPr>
        <w:keepLines/>
        <w:spacing w:after="45" w:line="215" w:lineRule="auto"/>
        <w:jc w:val="left"/>
      </w:pPr>
      <w:r>
        <w:rPr>
          <w:b/>
          <w:color w:val="7030A0"/>
          <w:sz w:val="18"/>
        </w:rPr>
        <w:t>Contrôle de gestion &amp; méthode ABC</w:t>
      </w:r>
      <w:r>
        <w:rPr>
          <w:b/>
          <w:color w:val="3F3F3F"/>
          <w:sz w:val="18"/>
        </w:rPr>
        <w:t xml:space="preserve"> : </w:t>
      </w:r>
      <w:r>
        <w:rPr>
          <w:color w:val="666666"/>
          <w:sz w:val="18"/>
        </w:rPr>
        <w:t>Répartition des coûts entre projets, services, domaines et activités ; interface Finance et Contrôle de gestion.</w:t>
      </w:r>
    </w:p>
    <w:p w14:paraId="5579B91E" w14:textId="77777777" w:rsidR="008A03D8" w:rsidRDefault="00000000">
      <w:pPr>
        <w:keepLines/>
        <w:spacing w:after="45" w:line="215" w:lineRule="auto"/>
        <w:jc w:val="left"/>
      </w:pPr>
      <w:r>
        <w:rPr>
          <w:b/>
          <w:color w:val="7030A0"/>
          <w:sz w:val="18"/>
        </w:rPr>
        <w:t>Reporting &amp; automatisation</w:t>
      </w:r>
      <w:r>
        <w:rPr>
          <w:b/>
          <w:color w:val="3F3F3F"/>
          <w:sz w:val="18"/>
        </w:rPr>
        <w:t xml:space="preserve"> : </w:t>
      </w:r>
      <w:r>
        <w:rPr>
          <w:color w:val="666666"/>
          <w:sz w:val="18"/>
        </w:rPr>
        <w:t>Excel avancé, TCD, macros, VBA, Microsoft Access, Power BI, Qlik, requêtage et tableaux de bord décisionnels.</w:t>
      </w:r>
    </w:p>
    <w:p w14:paraId="39BF93CF" w14:textId="77777777" w:rsidR="008A03D8" w:rsidRDefault="00000000">
      <w:pPr>
        <w:keepLines/>
        <w:spacing w:after="45" w:line="215" w:lineRule="auto"/>
        <w:jc w:val="left"/>
      </w:pPr>
      <w:r>
        <w:rPr>
          <w:b/>
          <w:color w:val="7030A0"/>
          <w:sz w:val="18"/>
        </w:rPr>
        <w:t>Gouvernance, risques &amp; conformité</w:t>
      </w:r>
      <w:r>
        <w:rPr>
          <w:b/>
          <w:color w:val="3F3F3F"/>
          <w:sz w:val="18"/>
        </w:rPr>
        <w:t xml:space="preserve"> : </w:t>
      </w:r>
      <w:r>
        <w:rPr>
          <w:color w:val="666666"/>
          <w:sz w:val="18"/>
        </w:rPr>
        <w:t>COPIL/COPROJ/CODIR, KPI, risques, plans de mitigation, RGPD, DORA, contrôle interne et actions correctives.</w:t>
      </w:r>
    </w:p>
    <w:p w14:paraId="059632DC" w14:textId="77777777" w:rsidR="008A03D8" w:rsidRPr="00F54CA8" w:rsidRDefault="00000000">
      <w:pPr>
        <w:keepLines/>
        <w:spacing w:after="45" w:line="215" w:lineRule="auto"/>
        <w:jc w:val="left"/>
        <w:rPr>
          <w:color w:val="666666"/>
          <w:sz w:val="18"/>
        </w:rPr>
      </w:pPr>
      <w:r>
        <w:rPr>
          <w:b/>
          <w:color w:val="7030A0"/>
          <w:sz w:val="18"/>
        </w:rPr>
        <w:t xml:space="preserve">Outils &amp; conduite du changement </w:t>
      </w:r>
      <w:r w:rsidRPr="00F54CA8">
        <w:rPr>
          <w:color w:val="666666"/>
          <w:sz w:val="18"/>
        </w:rPr>
        <w:t>: MS Project, Planisware, Jira, ServiceNow, SharePoint, Azure DevOps, Confluence, Primavera, Microsoft 365 ; formation, coaching, adoption des outils, procédures et modes opératoires.</w:t>
      </w:r>
    </w:p>
    <w:p w14:paraId="579308B7" w14:textId="77777777" w:rsidR="008A03D8" w:rsidRPr="00F54CA8" w:rsidRDefault="00000000">
      <w:pPr>
        <w:keepLines/>
        <w:spacing w:after="45" w:line="215" w:lineRule="auto"/>
        <w:jc w:val="left"/>
        <w:rPr>
          <w:color w:val="666666"/>
          <w:sz w:val="18"/>
        </w:rPr>
      </w:pPr>
      <w:r>
        <w:rPr>
          <w:b/>
          <w:color w:val="7030A0"/>
          <w:sz w:val="18"/>
        </w:rPr>
        <w:t xml:space="preserve">Méthodes, langues &amp; qualités : </w:t>
      </w:r>
      <w:r w:rsidRPr="00F54CA8">
        <w:rPr>
          <w:color w:val="666666"/>
          <w:sz w:val="18"/>
        </w:rPr>
        <w:t>P3O, PPM, PRINCE2, ITIL, Agile, Scrum, Kanban, SAFe et Cycle en V ; français natif, anglais courant TOEIC 885 ; rigueur, autonomie, synthèse et pédagogie.</w:t>
      </w:r>
    </w:p>
    <w:p w14:paraId="3B9D0445" w14:textId="77777777" w:rsidR="008A03D8" w:rsidRDefault="008A03D8">
      <w:pPr>
        <w:spacing w:after="20" w:line="180" w:lineRule="auto"/>
        <w:jc w:val="left"/>
      </w:pPr>
    </w:p>
    <w:p w14:paraId="11B9A61C" w14:textId="77777777" w:rsidR="008A03D8" w:rsidRDefault="00000000">
      <w:pPr>
        <w:pStyle w:val="Aexprience"/>
        <w:keepNext/>
        <w:tabs>
          <w:tab w:val="right" w:pos="3546"/>
        </w:tabs>
        <w:spacing w:before="80" w:after="320" w:line="220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53251D88" wp14:editId="51EAC8F7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65850" cy="233680"/>
                <wp:effectExtent l="0" t="0" r="25400" b="13970"/>
                <wp:wrapNone/>
                <wp:docPr id="601" name="Bloc titre 601" descr="Titre de section : FORMATIONS &amp; CERTIFICATION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9" name="Groupe 53"/>
                        <wpg:cNvGrpSpPr/>
                        <wpg:grpSpPr>
                          <a:xfrm>
                            <a:off x="0" y="7315"/>
                            <a:ext cx="6165850" cy="217845"/>
                            <a:chOff x="1" y="80592"/>
                            <a:chExt cx="6166002" cy="218486"/>
                          </a:xfrm>
                        </wpg:grpSpPr>
                        <wps:wsp>
                          <wps:cNvPr id="10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4B0A78"/>
                            </a:solidFill>
                            <a:ln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51FEB5" w14:textId="77777777" w:rsidR="008A03D8" w:rsidRDefault="008A03D8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Connecteur droit 55"/>
                          <wps:cNvCnPr/>
                          <wps:spPr>
                            <a:xfrm>
                              <a:off x="3397996" y="19717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4B0A7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D41D76" w14:textId="77777777" w:rsidR="008A03D8" w:rsidRDefault="00000000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08AAF" id="Groupe 52" o:spid="_x0000_s1037" style="position:absolute;margin-left:2.5pt;margin-top:.65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">
                <v:group id="Groupe 53" o:spid="_x0000_s1038" style="position:absolute;top:73;width:61658;height:2178" coordorigin=",805" coordsize="61660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_x0000_s601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" adj="-11796480,,5400" path="m,l3360467,r109243,109243l3469710,218486,,218486,,xe" fillcolor="#4b0a78" strokecolor="#4b0a78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1971" to="61660,2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" strokecolor="#4b0a78" strokeweight="2.25pt"/>
                </v:group>
                <v:shape id="_x0000_s60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4D4ED48" w14:textId="77777777" w:rsidR="008A03D8" w:rsidRDefault="00000000">
      <w:pPr>
        <w:keepLines/>
        <w:spacing w:before="20" w:after="35" w:line="215" w:lineRule="auto"/>
        <w:jc w:val="left"/>
      </w:pPr>
      <w:r>
        <w:rPr>
          <w:b/>
          <w:color w:val="4B0A78"/>
          <w:sz w:val="18"/>
        </w:rPr>
        <w:t>2017 – 2018 : Master / Mastère spécialisé – Management de la performance et de l’amélioration continue – CESI | 2012 – 2017 : Diplôme d’Ingénieur Généraliste – ESIGELEC | P3O, ITIL, PPM, PRINCE2 | TOEIC 885</w:t>
      </w:r>
    </w:p>
    <w:sectPr w:rsidR="008A03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E59D2" w14:textId="77777777" w:rsidR="001D2888" w:rsidRDefault="001D2888">
      <w:r>
        <w:separator/>
      </w:r>
    </w:p>
  </w:endnote>
  <w:endnote w:type="continuationSeparator" w:id="0">
    <w:p w14:paraId="35428149" w14:textId="77777777" w:rsidR="001D2888" w:rsidRDefault="001D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0440B" w14:textId="77777777" w:rsidR="008A03D8" w:rsidRDefault="00000000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>
      <w:rPr>
        <w:rFonts w:cs="Arial"/>
        <w:b/>
        <w:bCs/>
        <w:color w:val="4B0A78"/>
        <w:sz w:val="16"/>
        <w:szCs w:val="16"/>
      </w:rPr>
      <w:t>TILENCIA</w:t>
    </w:r>
  </w:p>
  <w:p w14:paraId="0CBF1EB5" w14:textId="77777777" w:rsidR="008A03D8" w:rsidRDefault="00000000">
    <w:pPr>
      <w:jc w:val="center"/>
      <w:rPr>
        <w:b/>
        <w:bCs/>
        <w:color w:val="808080" w:themeColor="background1" w:themeShade="80"/>
        <w:sz w:val="16"/>
        <w:szCs w:val="16"/>
      </w:rPr>
    </w:pPr>
    <w:r>
      <w:rPr>
        <w:rFonts w:cs="Arial"/>
        <w:color w:val="808080"/>
        <w:sz w:val="16"/>
        <w:szCs w:val="16"/>
      </w:rPr>
      <w:t>www.tilencia.ai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98BA" w14:textId="77777777" w:rsidR="008A03D8" w:rsidRDefault="00000000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>
      <w:rPr>
        <w:rFonts w:cs="Arial"/>
        <w:b/>
        <w:bCs/>
        <w:color w:val="4B0A78"/>
        <w:sz w:val="16"/>
        <w:szCs w:val="16"/>
      </w:rPr>
      <w:t>@TILENCIA 2026</w:t>
    </w:r>
  </w:p>
  <w:p w14:paraId="15BA159A" w14:textId="77777777" w:rsidR="008A03D8" w:rsidRDefault="00000000">
    <w:pPr>
      <w:jc w:val="center"/>
      <w:rPr>
        <w:b/>
        <w:bCs/>
        <w:color w:val="808080" w:themeColor="background1" w:themeShade="80"/>
        <w:sz w:val="16"/>
        <w:szCs w:val="16"/>
      </w:rPr>
    </w:pPr>
    <w:r>
      <w:rPr>
        <w:rFonts w:cs="Arial"/>
        <w:color w:val="808080"/>
        <w:sz w:val="16"/>
        <w:szCs w:val="16"/>
      </w:rPr>
      <w:t>www.tilencia.ai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A1EC5" w14:textId="77777777" w:rsidR="008A03D8" w:rsidRDefault="00000000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>
      <w:rPr>
        <w:rFonts w:cs="Arial"/>
        <w:b/>
        <w:bCs/>
        <w:color w:val="4B0A78"/>
        <w:sz w:val="16"/>
        <w:szCs w:val="16"/>
      </w:rPr>
      <w:t>TILENCIA</w:t>
    </w:r>
  </w:p>
  <w:p w14:paraId="28BB2D5B" w14:textId="77777777" w:rsidR="008A03D8" w:rsidRDefault="00000000">
    <w:pPr>
      <w:jc w:val="center"/>
      <w:rPr>
        <w:b/>
        <w:bCs/>
        <w:color w:val="808080" w:themeColor="background1" w:themeShade="80"/>
        <w:sz w:val="16"/>
        <w:szCs w:val="16"/>
      </w:rPr>
    </w:pPr>
    <w:r>
      <w:rPr>
        <w:rFonts w:cs="Arial"/>
        <w:color w:val="808080"/>
        <w:sz w:val="16"/>
        <w:szCs w:val="16"/>
      </w:rPr>
      <w:t>www.tilencia.ai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D5FBF" w14:textId="77777777" w:rsidR="001D2888" w:rsidRDefault="001D2888">
      <w:r>
        <w:separator/>
      </w:r>
    </w:p>
  </w:footnote>
  <w:footnote w:type="continuationSeparator" w:id="0">
    <w:p w14:paraId="22AC0A77" w14:textId="77777777" w:rsidR="001D2888" w:rsidRDefault="001D2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07D11" w14:textId="77777777" w:rsidR="008A03D8" w:rsidRDefault="00000000">
    <w:pPr>
      <w:pStyle w:val="En-tte"/>
      <w:spacing w:line="240" w:lineRule="auto"/>
      <w:ind w:left="-992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216458B" wp14:editId="0B76C329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1828800" cy="1251477"/>
          <wp:effectExtent l="0" t="0" r="8890" b="9525"/>
          <wp:wrapNone/>
          <wp:docPr id="1004153139" name="Logo Tilencia" descr="Logo Tilen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ilencia" descr="Logo Tilenc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2514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0AB071" w14:textId="77777777" w:rsidR="008A03D8" w:rsidRDefault="00000000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5168" behindDoc="0" locked="0" layoutInCell="0" allowOverlap="1" wp14:anchorId="6629B151" wp14:editId="68845DD2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 descr="Élément graphique décoratif Tilenci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581FD2E4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7EA5EB3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53FEC1E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105214BE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7F26855" w14:textId="77777777" w:rsidR="008A03D8" w:rsidRDefault="00000000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4B0A78"/>
        <w:sz w:val="24"/>
        <w:szCs w:val="24"/>
      </w:rPr>
    </w:pP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1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A6A6A6" w:themeColor="background1" w:themeShade="A6"/>
        <w:sz w:val="18"/>
        <w:szCs w:val="18"/>
      </w:rPr>
      <w:t>/</w:t>
    </w: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2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4B0A78"/>
        <w:sz w:val="24"/>
        <w:szCs w:val="24"/>
      </w:rPr>
      <w:tab/>
    </w:r>
  </w:p>
  <w:p w14:paraId="69995E44" w14:textId="77777777" w:rsidR="008A03D8" w:rsidRDefault="00000000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4B0A78"/>
        <w:sz w:val="24"/>
        <w:szCs w:val="24"/>
      </w:rPr>
    </w:pPr>
    <w:r>
      <w:rPr>
        <w:b/>
        <w:bCs/>
        <w:noProof/>
        <w:color w:val="4B0A78"/>
        <w:sz w:val="24"/>
        <w:szCs w:val="24"/>
      </w:rPr>
      <w:t>AME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F4800" w14:textId="77777777" w:rsidR="008A03D8" w:rsidRDefault="00000000">
    <w:pPr>
      <w:pStyle w:val="En-tte"/>
      <w:spacing w:line="240" w:lineRule="auto"/>
      <w:ind w:left="-992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910229F" wp14:editId="143113F7">
          <wp:simplePos x="0" y="0"/>
          <wp:positionH relativeFrom="margin">
            <wp:align>center</wp:align>
          </wp:positionH>
          <wp:positionV relativeFrom="paragraph">
            <wp:posOffset>-290830</wp:posOffset>
          </wp:positionV>
          <wp:extent cx="1802130" cy="1295826"/>
          <wp:effectExtent l="0" t="0" r="7620" b="0"/>
          <wp:wrapNone/>
          <wp:docPr id="1" name="Logo Tilencia" descr="Logo Tilen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ilencia" descr="Logo Tilenc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2130" cy="12958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09F3FA" w14:textId="77777777" w:rsidR="008A03D8" w:rsidRDefault="00000000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7DA193D9" wp14:editId="3AB1DF86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2" name="Line 13" descr="Élément graphique décoratif Tilenci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56E19EB4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9233E9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0BDE474B" w14:textId="77777777" w:rsidR="008A03D8" w:rsidRDefault="008A03D8">
    <w:pPr>
      <w:tabs>
        <w:tab w:val="right" w:pos="9639"/>
      </w:tabs>
      <w:ind w:left="-993" w:right="-1"/>
      <w:jc w:val="center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6961ACF5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6335335B" w14:textId="77777777" w:rsidR="008A03D8" w:rsidRDefault="00000000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4B0A78"/>
        <w:sz w:val="24"/>
        <w:szCs w:val="24"/>
      </w:rPr>
    </w:pP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1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A6A6A6" w:themeColor="background1" w:themeShade="A6"/>
        <w:sz w:val="18"/>
        <w:szCs w:val="18"/>
      </w:rPr>
      <w:t>/</w:t>
    </w: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2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4B0A78"/>
        <w:sz w:val="24"/>
        <w:szCs w:val="24"/>
      </w:rPr>
      <w:tab/>
    </w:r>
  </w:p>
  <w:p w14:paraId="0B0009AC" w14:textId="77777777" w:rsidR="008A03D8" w:rsidRDefault="00000000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4B0A78"/>
        <w:sz w:val="24"/>
        <w:szCs w:val="24"/>
      </w:rPr>
    </w:pPr>
    <w:r>
      <w:rPr>
        <w:b/>
        <w:bCs/>
        <w:noProof/>
        <w:color w:val="4B0A78"/>
        <w:sz w:val="24"/>
        <w:szCs w:val="24"/>
      </w:rPr>
      <w:t>AME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E6681" w14:textId="77777777" w:rsidR="008A03D8" w:rsidRDefault="00000000">
    <w:pPr>
      <w:pStyle w:val="En-tte"/>
      <w:spacing w:line="240" w:lineRule="auto"/>
      <w:ind w:left="-992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4D8DC8A" wp14:editId="1E917134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1828800" cy="1251477"/>
          <wp:effectExtent l="0" t="0" r="8890" b="9525"/>
          <wp:wrapNone/>
          <wp:docPr id="3" name="Logo Tilencia" descr="Logo Tilenc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ilencia" descr="Logo Tilenc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2514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5EF4C97" w14:textId="77777777" w:rsidR="008A03D8" w:rsidRDefault="00000000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7216" behindDoc="0" locked="0" layoutInCell="0" allowOverlap="1" wp14:anchorId="4CB08DEA" wp14:editId="2C41226D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4" name="Line 13" descr="Élément graphique décoratif Tilenci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6859FBA5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F17CB05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ED4761B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7C3A3E1" w14:textId="77777777" w:rsidR="008A03D8" w:rsidRDefault="008A03D8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1772BFD0" w14:textId="77777777" w:rsidR="008A03D8" w:rsidRDefault="00000000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4B0A78"/>
        <w:sz w:val="24"/>
        <w:szCs w:val="24"/>
      </w:rPr>
    </w:pP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1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A6A6A6" w:themeColor="background1" w:themeShade="A6"/>
        <w:sz w:val="18"/>
        <w:szCs w:val="18"/>
      </w:rPr>
      <w:t>/</w:t>
    </w:r>
    <w:r>
      <w:rPr>
        <w:b/>
        <w:bCs/>
        <w:noProof/>
        <w:color w:val="A6A6A6" w:themeColor="background1" w:themeShade="A6"/>
        <w:sz w:val="18"/>
        <w:szCs w:val="18"/>
      </w:rPr>
      <w:fldChar w:fldCharType="begin"/>
    </w:r>
    <w:r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>
      <w:rPr>
        <w:b/>
        <w:bCs/>
        <w:noProof/>
        <w:color w:val="A6A6A6" w:themeColor="background1" w:themeShade="A6"/>
        <w:sz w:val="18"/>
        <w:szCs w:val="18"/>
      </w:rPr>
      <w:t>2</w:t>
    </w:r>
    <w:r>
      <w:rPr>
        <w:b/>
        <w:bCs/>
        <w:noProof/>
        <w:color w:val="A6A6A6" w:themeColor="background1" w:themeShade="A6"/>
        <w:sz w:val="18"/>
        <w:szCs w:val="18"/>
      </w:rPr>
      <w:fldChar w:fldCharType="end"/>
    </w:r>
    <w:r>
      <w:rPr>
        <w:b/>
        <w:bCs/>
        <w:noProof/>
        <w:color w:val="4B0A78"/>
        <w:sz w:val="24"/>
        <w:szCs w:val="24"/>
      </w:rPr>
      <w:tab/>
    </w:r>
  </w:p>
  <w:p w14:paraId="28355692" w14:textId="77777777" w:rsidR="008A03D8" w:rsidRDefault="00000000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4B0A78"/>
        <w:sz w:val="24"/>
        <w:szCs w:val="24"/>
      </w:rPr>
    </w:pPr>
    <w:r>
      <w:rPr>
        <w:b/>
        <w:bCs/>
        <w:noProof/>
        <w:color w:val="4B0A78"/>
        <w:sz w:val="24"/>
        <w:szCs w:val="24"/>
      </w:rPr>
      <w:t>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47D93"/>
    <w:rsid w:val="00052740"/>
    <w:rsid w:val="00057E6E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2888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9428B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3F10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EF2"/>
    <w:rsid w:val="00570597"/>
    <w:rsid w:val="0058013C"/>
    <w:rsid w:val="005815C9"/>
    <w:rsid w:val="005820F5"/>
    <w:rsid w:val="00584780"/>
    <w:rsid w:val="005867CB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263A"/>
    <w:rsid w:val="00613A74"/>
    <w:rsid w:val="00613DCE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2ECF"/>
    <w:rsid w:val="00663E24"/>
    <w:rsid w:val="006647E0"/>
    <w:rsid w:val="00671CA4"/>
    <w:rsid w:val="00673218"/>
    <w:rsid w:val="00677E8B"/>
    <w:rsid w:val="0068630A"/>
    <w:rsid w:val="00690613"/>
    <w:rsid w:val="006940E0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FD7"/>
    <w:rsid w:val="0075187A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03D8"/>
    <w:rsid w:val="008A4A4E"/>
    <w:rsid w:val="008A7578"/>
    <w:rsid w:val="008B37C6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21A71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3962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6491B"/>
    <w:rsid w:val="00C730EE"/>
    <w:rsid w:val="00C73252"/>
    <w:rsid w:val="00C76BFC"/>
    <w:rsid w:val="00C76E48"/>
    <w:rsid w:val="00C775DA"/>
    <w:rsid w:val="00C77FDE"/>
    <w:rsid w:val="00C86F5C"/>
    <w:rsid w:val="00C9198E"/>
    <w:rsid w:val="00C91CCE"/>
    <w:rsid w:val="00C959F8"/>
    <w:rsid w:val="00CA1C63"/>
    <w:rsid w:val="00CA3FDF"/>
    <w:rsid w:val="00CA56B1"/>
    <w:rsid w:val="00CB41B9"/>
    <w:rsid w:val="00CB47AE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5E24"/>
    <w:rsid w:val="00E96DCE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54CA8"/>
    <w:rsid w:val="00F613BD"/>
    <w:rsid w:val="00F66C47"/>
    <w:rsid w:val="00F733E8"/>
    <w:rsid w:val="00F73F32"/>
    <w:rsid w:val="00F776BD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4DD4F328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4B0A78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1">
    <w:name w:val="Char Char1 Char Char Char Char Char Char Char1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2" ma:contentTypeDescription="Crée un document." ma:contentTypeScope="" ma:versionID="aebcd07956381cee842e48e46e8a1b32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2b65f8daa905b1e4b6dd5679da6cadba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15844-8966-47A9-B758-9457995B77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72AB4-FDB2-48D2-9730-965A92F2FE5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3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EF5C31-157F-47CE-8932-7D8BD636E1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1082</Words>
  <Characters>5954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TILENCIA</Company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DMU - Technicien Support International N2</dc:title>
  <dc:creator/>
  <cp:lastModifiedBy>David Vandenborght</cp:lastModifiedBy>
  <cp:revision>3</cp:revision>
  <cp:lastPrinted>2023-02-22T10:09:00Z</cp:lastPrinted>
  <dcterms:created xsi:type="dcterms:W3CDTF">2026-07-30T11:26:00Z</dcterms:created>
  <dcterms:modified xsi:type="dcterms:W3CDTF">2026-07-31T13:43:00Z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