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3E08E" w14:textId="77777777" w:rsidR="000C4F02" w:rsidRDefault="00464D5F">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0048" behindDoc="0" locked="0" layoutInCell="0" allowOverlap="1" wp14:anchorId="535552B6" wp14:editId="0B52F5BA">
                <wp:simplePos x="0" y="0"/>
                <wp:positionH relativeFrom="margin">
                  <wp:align>right</wp:align>
                </wp:positionH>
                <wp:positionV relativeFrom="paragraph">
                  <wp:posOffset>8890</wp:posOffset>
                </wp:positionV>
                <wp:extent cx="6276975" cy="457200"/>
                <wp:effectExtent l="0" t="0" r="9525" b="0"/>
                <wp:wrapNone/>
                <wp:docPr id="11" name="Text Box 4" descr="Intitulé du profil : Technicien Support International N2, 6 ans d’expérienc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1FF0A2" w14:textId="60731A33" w:rsidR="000C4F02" w:rsidRDefault="00464D5F">
                            <w:pPr>
                              <w:pStyle w:val="nb"/>
                              <w:spacing w:line="240" w:lineRule="auto"/>
                              <w:jc w:val="center"/>
                              <w:rPr>
                                <w:bCs/>
                                <w:i w:val="0"/>
                                <w:iCs/>
                                <w:color w:val="7030A0"/>
                                <w:szCs w:val="24"/>
                              </w:rPr>
                            </w:pPr>
                            <w:r>
                              <w:rPr>
                                <w:bCs/>
                                <w:i w:val="0"/>
                                <w:iCs/>
                                <w:color w:val="7030A0"/>
                                <w:szCs w:val="24"/>
                              </w:rPr>
                              <w:t xml:space="preserve">DOSSIER DE COMPÉTENCES PMO – PLAN DE CHARGE </w:t>
                            </w:r>
                          </w:p>
                          <w:p w14:paraId="235F4827" w14:textId="51047937" w:rsidR="000C4F02" w:rsidRDefault="00464D5F">
                            <w:pPr>
                              <w:pStyle w:val="nb"/>
                              <w:spacing w:line="240" w:lineRule="auto"/>
                              <w:jc w:val="center"/>
                              <w:rPr>
                                <w:bCs/>
                                <w:iCs/>
                                <w:color w:val="808080" w:themeColor="background1" w:themeShade="80"/>
                                <w:szCs w:val="24"/>
                              </w:rPr>
                            </w:pPr>
                            <w:r>
                              <w:rPr>
                                <w:bCs/>
                                <w:iCs/>
                                <w:color w:val="808080" w:themeColor="background1" w:themeShade="80"/>
                                <w:szCs w:val="24"/>
                              </w:rPr>
                              <w:t>8 ans d’expérience</w:t>
                            </w:r>
                            <w:r w:rsidR="00975AFF">
                              <w:rPr>
                                <w:bCs/>
                                <w:iCs/>
                                <w:color w:val="808080" w:themeColor="background1" w:themeShade="80"/>
                                <w:szCs w:val="24"/>
                              </w:rPr>
                              <w:t xml:space="preserve"> / 5 ans sur PMO plan de charge</w:t>
                            </w:r>
                          </w:p>
                          <w:p w14:paraId="195FB6B8" w14:textId="77777777" w:rsidR="000C4F02" w:rsidRDefault="000C4F02">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5552B6" id="_x0000_t202" coordsize="21600,21600" o:spt="202" path="m,l,21600r21600,l21600,xe">
                <v:stroke joinstyle="miter"/>
                <v:path gradientshapeok="t" o:connecttype="rect"/>
              </v:shapetype>
              <v:shape id="Text Box 4" o:spid="_x0000_s1026" type="#_x0000_t202" alt="Intitulé du profil : Technicien Support International N2, 6 ans d’expérience" style="position:absolute;left:0;text-align:left;margin-left:443.05pt;margin-top:.7pt;width:494.25pt;height:36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3o8QEAAMoDAAAOAAAAZHJzL2Uyb0RvYy54bWysU9uO0zAQfUfiHyy/07RVt2WjpqulqyKk&#10;5SItfIDjOImF4zFjt0n5esZOtlvgDZEHy+Oxz8w5c7K9GzrDTgq9BlvwxWzOmbISKm2bgn/7enjz&#10;ljMfhK2EAasKflae3+1ev9r2LldLaMFUChmBWJ/3ruBtCC7PMi9b1Qk/A6csJWvATgQKsckqFD2h&#10;dyZbzufrrAesHIJU3tPpw5jku4Rf10qGz3XtVWCm4NRbSCumtYxrttuKvEHhWi2nNsQ/dNEJbano&#10;BepBBMGOqP+C6rRE8FCHmYQug7rWUiUOxGYx/4PNUyucSlxIHO8uMvn/Bys/nZ7cF2RheAcDDTCR&#10;8O4R5HfPLOxbYRt1jwh9q0RFhRdRsqx3Pp+eRql97iNI2X+EioYsjgES0FBjF1UhnozQaQDni+hq&#10;CEzS4Xq5Wd9ubjiTlFvdbGiqqYTIn1879OG9go7FTcGRhprQxenRh9iNyJ+vxGIejK4O2pgUYFPu&#10;DbKTIAMc0jeh/3bN2HjZQnw2IsaTRDMyGzmGoRwoGemWUJ2JMMJoKPoBaNMC/uSsJzMV3P84ClSc&#10;mQ+WRLtdrFbRfSlIHDnD60x5nRFWElTBA2fjdh9Gxx4d6qalSuOYLNyT0LVOGrx0NfVNhknSTOaO&#10;jryO062XX3D3CwAA//8DAFBLAwQUAAYACAAAACEAnNBl6NsAAAAFAQAADwAAAGRycy9kb3ducmV2&#10;LnhtbEyPQU+DQBCF7yb+h82YeDF2UWmhlKVRE43X1v6AAaZAys4Sdlvov3c86XHee3nvm3w7215d&#10;aPSdYwNPiwgUceXqjhsDh++PxxSUD8g19o7JwJU8bIvbmxyz2k28o8s+NEpK2GdooA1hyLT2VUsW&#10;/cINxOId3WgxyDk2uh5xknLb6+coWmmLHctCiwO9t1Sd9mdr4Pg1PSzXU/kZDskuXr1hl5Tuasz9&#10;3fy6ARVoDn9h+MUXdCiEqXRnrr3qDcgjQdQYlJjrNF2CKg0kLzHoItf/6YsfAAAA//8DAFBLAQIt&#10;ABQABgAIAAAAIQC2gziS/gAAAOEBAAATAAAAAAAAAAAAAAAAAAAAAABbQ29udGVudF9UeXBlc10u&#10;eG1sUEsBAi0AFAAGAAgAAAAhADj9If/WAAAAlAEAAAsAAAAAAAAAAAAAAAAALwEAAF9yZWxzLy5y&#10;ZWxzUEsBAi0AFAAGAAgAAAAhAJGyHejxAQAAygMAAA4AAAAAAAAAAAAAAAAALgIAAGRycy9lMm9E&#10;b2MueG1sUEsBAi0AFAAGAAgAAAAhAJzQZejbAAAABQEAAA8AAAAAAAAAAAAAAAAASwQAAGRycy9k&#10;b3ducmV2LnhtbFBLBQYAAAAABAAEAPMAAABTBQAAAAA=&#10;" o:allowincell="f" stroked="f">
                <v:textbox>
                  <w:txbxContent>
                    <w:p w14:paraId="4B1FF0A2" w14:textId="60731A33" w:rsidR="000C4F02" w:rsidRDefault="00464D5F">
                      <w:pPr>
                        <w:pStyle w:val="nb"/>
                        <w:spacing w:line="240" w:lineRule="auto"/>
                        <w:jc w:val="center"/>
                        <w:rPr>
                          <w:bCs/>
                          <w:i w:val="0"/>
                          <w:iCs/>
                          <w:color w:val="7030A0"/>
                          <w:szCs w:val="24"/>
                        </w:rPr>
                      </w:pPr>
                      <w:r>
                        <w:rPr>
                          <w:bCs/>
                          <w:i w:val="0"/>
                          <w:iCs/>
                          <w:color w:val="7030A0"/>
                          <w:szCs w:val="24"/>
                        </w:rPr>
                        <w:t xml:space="preserve">DOSSIER DE COMPÉTENCES PMO – PLAN DE CHARGE </w:t>
                      </w:r>
                    </w:p>
                    <w:p w14:paraId="235F4827" w14:textId="51047937" w:rsidR="000C4F02" w:rsidRDefault="00464D5F">
                      <w:pPr>
                        <w:pStyle w:val="nb"/>
                        <w:spacing w:line="240" w:lineRule="auto"/>
                        <w:jc w:val="center"/>
                        <w:rPr>
                          <w:bCs/>
                          <w:iCs/>
                          <w:color w:val="808080" w:themeColor="background1" w:themeShade="80"/>
                          <w:szCs w:val="24"/>
                        </w:rPr>
                      </w:pPr>
                      <w:r>
                        <w:rPr>
                          <w:bCs/>
                          <w:iCs/>
                          <w:color w:val="808080" w:themeColor="background1" w:themeShade="80"/>
                          <w:szCs w:val="24"/>
                        </w:rPr>
                        <w:t>8 ans d’expérience</w:t>
                      </w:r>
                      <w:r w:rsidR="00975AFF">
                        <w:rPr>
                          <w:bCs/>
                          <w:iCs/>
                          <w:color w:val="808080" w:themeColor="background1" w:themeShade="80"/>
                          <w:szCs w:val="24"/>
                        </w:rPr>
                        <w:t xml:space="preserve"> / 5 ans sur PMO plan de charge</w:t>
                      </w:r>
                    </w:p>
                    <w:p w14:paraId="195FB6B8" w14:textId="77777777" w:rsidR="000C4F02" w:rsidRDefault="000C4F02">
                      <w:pPr>
                        <w:pStyle w:val="nb"/>
                        <w:spacing w:line="240" w:lineRule="auto"/>
                        <w:ind w:left="1418"/>
                        <w:jc w:val="center"/>
                        <w:rPr>
                          <w:bCs/>
                          <w:i w:val="0"/>
                          <w:iCs/>
                          <w:color w:val="808080"/>
                          <w:sz w:val="22"/>
                          <w:szCs w:val="22"/>
                        </w:rPr>
                      </w:pPr>
                    </w:p>
                  </w:txbxContent>
                </v:textbox>
                <w10:wrap anchorx="margin"/>
              </v:shape>
            </w:pict>
          </mc:Fallback>
        </mc:AlternateContent>
      </w:r>
    </w:p>
    <w:p w14:paraId="083A9A4E" w14:textId="77777777" w:rsidR="000C4F02" w:rsidRDefault="000C4F02">
      <w:pPr>
        <w:spacing w:after="15" w:line="180" w:lineRule="auto"/>
        <w:jc w:val="left"/>
      </w:pPr>
    </w:p>
    <w:p w14:paraId="4B3E5955" w14:textId="77777777" w:rsidR="000C4F02" w:rsidRDefault="000C4F02">
      <w:pPr>
        <w:spacing w:after="15" w:line="180" w:lineRule="auto"/>
        <w:jc w:val="left"/>
      </w:pPr>
    </w:p>
    <w:p w14:paraId="31F5F828" w14:textId="77777777" w:rsidR="000C4F02" w:rsidRDefault="000C4F02">
      <w:pPr>
        <w:spacing w:after="15" w:line="180" w:lineRule="auto"/>
        <w:jc w:val="left"/>
      </w:pPr>
    </w:p>
    <w:p w14:paraId="443DEE0C" w14:textId="77777777" w:rsidR="000C4F02" w:rsidRDefault="000C4F02">
      <w:pPr>
        <w:spacing w:after="20" w:line="180" w:lineRule="auto"/>
        <w:jc w:val="left"/>
      </w:pPr>
    </w:p>
    <w:p w14:paraId="16E22232" w14:textId="10964605" w:rsidR="000C4F02" w:rsidRDefault="00464D5F">
      <w:pPr>
        <w:spacing w:after="20" w:line="228" w:lineRule="auto"/>
        <w:jc w:val="center"/>
      </w:pPr>
      <w:r>
        <w:rPr>
          <w:b/>
          <w:color w:val="4B0A78"/>
          <w:sz w:val="26"/>
        </w:rPr>
        <w:t>AME</w:t>
      </w:r>
    </w:p>
    <w:p w14:paraId="7C4697DA" w14:textId="77777777" w:rsidR="000C4F02" w:rsidRDefault="00464D5F">
      <w:pPr>
        <w:spacing w:after="120" w:line="228" w:lineRule="auto"/>
        <w:jc w:val="center"/>
      </w:pPr>
      <w:r>
        <w:rPr>
          <w:b/>
          <w:i/>
          <w:color w:val="808080"/>
          <w:sz w:val="19"/>
        </w:rPr>
        <w:t>Mission visée : Administration du plan de charge – Gouvernance SI</w:t>
      </w:r>
    </w:p>
    <w:p w14:paraId="3B3C6F2C"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1072" behindDoc="0" locked="0" layoutInCell="1" allowOverlap="1" wp14:anchorId="08A987C3" wp14:editId="6AC9F73D">
                <wp:simplePos x="0" y="0"/>
                <wp:positionH relativeFrom="margin">
                  <wp:posOffset>31750</wp:posOffset>
                </wp:positionH>
                <wp:positionV relativeFrom="paragraph">
                  <wp:posOffset>8255</wp:posOffset>
                </wp:positionV>
                <wp:extent cx="6165850" cy="233680"/>
                <wp:effectExtent l="0" t="0" r="25400" b="13970"/>
                <wp:wrapNone/>
                <wp:docPr id="301"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3" name="Groupe 53"/>
                        <wpg:cNvGrpSpPr/>
                        <wpg:grpSpPr>
                          <a:xfrm>
                            <a:off x="0" y="7315"/>
                            <a:ext cx="6165850" cy="217845"/>
                            <a:chOff x="1" y="80592"/>
                            <a:chExt cx="6166002" cy="218486"/>
                          </a:xfrm>
                        </wpg:grpSpPr>
                        <wps:wsp>
                          <wps:cNvPr id="5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FB5FF1"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279FD989" w14:textId="77777777" w:rsidR="000C4F02" w:rsidRDefault="00464D5F">
                              <w:pPr>
                                <w:rPr>
                                  <w:b/>
                                  <w:bCs/>
                                  <w:color w:val="FFFFFF" w:themeColor="background1"/>
                                </w:rPr>
                              </w:pPr>
                              <w:r>
                                <w:rPr>
                                  <w:b/>
                                  <w:bCs/>
                                  <w:color w:val="FFFFFF" w:themeColor="background1"/>
                                </w:rPr>
                                <w:t>SYNTHÈSE DU PROFIL</w:t>
                              </w:r>
                            </w:p>
                          </w:txbxContent>
                        </wps:txbx>
                        <wps:bodyPr rot="0" vert="horz" wrap="square" lIns="91440" tIns="45720" rIns="91440" bIns="45720" anchor="t" anchorCtr="0">
                          <a:noAutofit/>
                        </wps:bodyPr>
                      </wps:wsp>
                    </wpg:wgp>
                  </a:graphicData>
                </a:graphic>
              </wp:anchor>
            </w:drawing>
          </mc:Choice>
          <mc:Fallback>
            <w:pict>
              <v:group w14:anchorId="08A987C3" id="Bloc titre 301" o:spid="_x0000_s1027" alt="Titre de section : ANALYSE TILENCIA" style="position:absolute;margin-left:2.5pt;margin-top:.65pt;width:485.5pt;height:18.4pt;z-index:25165107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U2cwQAAAENAAAOAAAAZHJzL2Uyb0RvYy54bWy8V91u2zYUvh+wdyB0v1iSLUsW4hSu2wQD&#10;0jZoOhTYHU1RljaK1Eg6cvY0u91rrC/Wwx/Jdux0aTYkFwop8hye8+k736HPX20bhu6oVLXg8yA6&#10;CwNEORFFzdfz4JdPlz9lAVIa8wIzwek8uKcqeHXx4w/nXZvTWFSCFVQicMJV3rXzoNK6zUcjRSra&#10;YHUmWsphsRSywRqmcj0qJO7Ae8NGcRhOR52QRSsFoUrB2zduMbiw/suSEv2hLBXViM0DiE3bp7TP&#10;lXmOLs5xvpa4rWriw8DPiKLBNYdDB1dvsMZoI+sjV01NpFCi1GdENCNRljWhNgfIJgofZHMlxaa1&#10;uazzbt0OMAG0D3B6tlvy/u5KtrftjQQkunYNWNiZyWVbysb8hyjR1kJ2P0BGtxoReDmNpkmWALIE&#10;1uLxeJp5TEkFwB+Zkerttw1H/bGjg2CGiQsSor6RqC7mQTIOEMcNMMuCRRG88Jl8d2rpOEocIU5n&#10;F6XZxG8YsosCBIlnYTKLnelBhtMwjD00UTbJpmbLoxlCAajdN1b/7RvfVrilljoq30Nr0qP1ESoD&#10;8zWj//yVI3xHCSKi5kiKNf/yN0omDkRrO5BD5Qp4coIZRyD0+I0n01ka9ew4hgDnrVT6iooGmcE8&#10;ULxuIxObLSZ8d620rarCf2Rc/BagsmFQo3eYoSSEPw+q3wzw9j6NpRKsLi5rxuxErldLJhGYzoPJ&#10;63CRZt74YBvjz7OEo40pMLdHyo70PaPGIeMfaQmkhaqJbXpW5OgQECaEch25pQoX1MW5n+NgYWlk&#10;HRrPJeQ3+PYOjIAe+3b88/uNKbUaORiH3wrMGQ8W9mTB9WDc1FzIUw4YZOVPdvt7kBw0BiW9XW1t&#10;Qdud5s1KFPdQ5FI4zVYtuayBI9dY6RssgQBAK2g8+gM8Sia6eSD8KECVkH+eem/2Q13BaoA6EH0g&#10;3B8bLGmA2M8cKm4WTSamS9jJJEljmMj9ldX+Ct80SwFMAvpDdHZo9mvWD0spms/QnxbmVFjCnMDZ&#10;80D3w6V2rQj6G6GLhd0EfaHF+prftsS4NigbQn/afsay9WWiocDei77GcW657xDe7TWWXCw2WpS1&#10;Nos7VP0E9Mbo6UsIT9ILz1JwDvVNNxIVUtQaJVZSTRSgU0vuG1FfQX07GLrQeDxLZ7Opld0IxCWd&#10;GWoBkX1fiVNoQWHqVDeLx3Z50NydOHgkWc2NTB5BaDTJvGYcAbPiLEkTx+zv1pOnq8ITKvd0yT+h&#10;al+65PX2X0veFXhPTMvFXdN/KV4Ckdz14Ve4niLQXFNaFNlm7jlp+h/S29cChNt/ovZakN8V4mJZ&#10;QROlCylFV1FcgIS4tPdMXSamc6JV904UcFXBUJOWTQ9uWONpAsQ9vmRNwjSLY7jpHF6yHme1POig&#10;O2HoWc2FaYm2bhzBZ0ns+L230tQaruasbsz9pm+0ODd5vuWFNda4Zm58muWDqg94PlD1/1eQH9PX&#10;JyqhZR/cs21z9b8JzEV+f26Vc/fL5eIrAAAA//8DAFBLAwQUAAYACAAAACEALqonId0AAAAGAQAA&#10;DwAAAGRycy9kb3ducmV2LnhtbEyPQUvDQBCF74L/YRnBm93E0FpjNqUU9VSEtoJ4mybTJDQ7G7Lb&#10;JP33jic9vnnDe9/LVpNt1UC9bxwbiGcRKOLClQ1XBj4Pbw9LUD4gl9g6JgNX8rDKb28yTEs38o6G&#10;faiUhLBP0UAdQpdq7YuaLPqZ64jFO7neYhDZV7rscZRw2+rHKFpoiw1LQ40dbWoqzvuLNfA+4rhO&#10;4tdhez5trt+H+cfXNiZj7u+m9QuoQFP4e4ZffEGHXJiO7sKlV62BuSwJck5Aifv8tBB9NJAsY9B5&#10;pv/j5z8AAAD//wMAUEsBAi0AFAAGAAgAAAAhALaDOJL+AAAA4QEAABMAAAAAAAAAAAAAAAAAAAAA&#10;AFtDb250ZW50X1R5cGVzXS54bWxQSwECLQAUAAYACAAAACEAOP0h/9YAAACUAQAACwAAAAAAAAAA&#10;AAAAAAAvAQAAX3JlbHMvLnJlbHNQSwECLQAUAAYACAAAACEAw/DVNnMEAAABDQAADgAAAAAAAAAA&#10;AAAAAAAuAgAAZHJzL2Uyb0RvYy54bWxQSwECLQAUAAYACAAAACEALqonId0AAAAGAQAADwAAAAAA&#10;AAAAAAAAAADNBgAAZHJzL2Rvd25yZXYueG1sUEsFBgAAAAAEAAQA8wAAANcHAAAAAA==&#10;">
                <v:group id="Groupe 53" o:spid="_x0000_s102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kMaxQAAANsAAAAPAAAAZHJzL2Rvd25yZXYueG1sRI9Ba8JA&#10;FITvBf/D8gRvzUbRKtFVWrEoFASjB709s88kmn0bsltN/323UPA4zMw3zGzRmkrcqXGlZQX9KAZB&#10;nFldcq7gsP98nYBwHlljZZkU/JCDxbzzMsNE2wfv6J76XAQIuwQVFN7XiZQuK8igi2xNHLyLbQz6&#10;IJtc6gYfAW4qOYjjN2mw5LBQYE3LgrJb+m0UbG9fH7Y/SNer6yE+ncc7PG6OqFSv275PQXhq/TP8&#10;395oBaMh/H0JP0DOfwEAAP//AwBQSwECLQAUAAYACAAAACEA2+H2y+4AAACFAQAAEwAAAAAAAAAA&#10;AAAAAAAAAAAAW0NvbnRlbnRfVHlwZXNdLnhtbFBLAQItABQABgAIAAAAIQBa9CxbvwAAABUBAAAL&#10;AAAAAAAAAAAAAAAAAB8BAABfcmVscy8ucmVsc1BLAQItABQABgAIAAAAIQAUdkMa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3FB5FF1" w14:textId="77777777" w:rsidR="000C4F02" w:rsidRDefault="000C4F02">
                          <w:pPr>
                            <w:jc w:val="left"/>
                            <w:rPr>
                              <w:b/>
                              <w:bCs/>
                              <w:szCs w:val="18"/>
                            </w:rPr>
                          </w:pPr>
                        </w:p>
                      </w:txbxContent>
                    </v:textbox>
                  </v:shape>
                  <v:line id="Connecteur droit 55" o:spid="_x0000_s103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s3xQAAANsAAAAPAAAAZHJzL2Rvd25yZXYueG1sRI9Ba8JA&#10;FITvhf6H5RW8FN0oKCW6SmkVxV6iNeDxkX1mQ7NvQ3bV+O/dguBxmJlvmNmis7W4UOsrxwqGgwQE&#10;ceF0xaWCw++q/wHCB2SNtWNScCMPi/nrywxT7a68o8s+lCJC2KeowITQpFL6wpBFP3ANcfROrrUY&#10;omxLqVu8Rrit5ShJJtJixXHBYENfhoq//dkqyEx+XubF9vjz3axzOeo2WfZ+VKr31n1OQQTqwjP8&#10;aG+0gvEY/r/EHyDndwAAAP//AwBQSwECLQAUAAYACAAAACEA2+H2y+4AAACFAQAAEwAAAAAAAAAA&#10;AAAAAAAAAAAAW0NvbnRlbnRfVHlwZXNdLnhtbFBLAQItABQABgAIAAAAIQBa9CxbvwAAABUBAAAL&#10;AAAAAAAAAAAAAAAAAB8BAABfcmVscy8ucmVsc1BLAQItABQABgAIAAAAIQDsVxs3xQAAANsAAAAP&#10;AAAAAAAAAAAAAAAAAAcCAABkcnMvZG93bnJldi54bWxQSwUGAAAAAAMAAwC3AAAA+QIAAAAA&#10;" strokecolor="#4b0a78" strokeweight="2.25pt"/>
                </v:group>
                <v:shape id="Zone de texte 2" o:spid="_x0000_s103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279FD989" w14:textId="77777777" w:rsidR="000C4F02" w:rsidRDefault="00464D5F">
                        <w:pPr>
                          <w:rPr>
                            <w:b/>
                            <w:bCs/>
                            <w:color w:val="FFFFFF" w:themeColor="background1"/>
                          </w:rPr>
                        </w:pPr>
                        <w:r>
                          <w:rPr>
                            <w:b/>
                            <w:bCs/>
                            <w:color w:val="FFFFFF" w:themeColor="background1"/>
                          </w:rPr>
                          <w:t>SYNTHÈSE DU PROFIL</w:t>
                        </w:r>
                      </w:p>
                    </w:txbxContent>
                  </v:textbox>
                </v:shape>
                <w10:wrap anchorx="margin"/>
              </v:group>
            </w:pict>
          </mc:Fallback>
        </mc:AlternateContent>
      </w:r>
    </w:p>
    <w:p w14:paraId="1881B0E5" w14:textId="1AA4D402" w:rsidR="000C4F02" w:rsidRDefault="00464D5F" w:rsidP="009F7AC9">
      <w:pPr>
        <w:spacing w:after="60"/>
        <w:ind w:firstLine="720"/>
        <w:jc w:val="left"/>
      </w:pPr>
      <w:r>
        <w:t>PMO spécialisée dans la gouvernance de portefeuille, l’administration de plans de charge et le pilotage budgétaire, AME intervient au croisement des équipes DSI, métiers, Finance et Contrôle de gestion. Elle dispose de 8 ans d’expérience dans des environnements banque, finance, assurance, énergie, secteur public, logistique et ferroviaire.</w:t>
      </w:r>
    </w:p>
    <w:p w14:paraId="426C06BA" w14:textId="77777777" w:rsidR="000C4F02" w:rsidRDefault="00464D5F" w:rsidP="009F7AC9">
      <w:pPr>
        <w:spacing w:after="60"/>
        <w:ind w:firstLine="720"/>
        <w:jc w:val="left"/>
      </w:pPr>
      <w:r>
        <w:t xml:space="preserve">Elle maîtrise Clarity PPM et Open Workbench pour suivre plannings, jalons, livrables, feuilles de temps, affectations, charges et capacités. Elle consolide les consommés, </w:t>
      </w:r>
      <w:proofErr w:type="spellStart"/>
      <w:r>
        <w:t>forecasts</w:t>
      </w:r>
      <w:proofErr w:type="spellEnd"/>
      <w:r>
        <w:t>, restes à faire et atterrissages afin de produire les éléments nécessaires aux revues budgétaires, aux arrêtés mensuels et au reporting de direction.</w:t>
      </w:r>
    </w:p>
    <w:p w14:paraId="454AD6A0" w14:textId="77777777" w:rsidR="000C4F02" w:rsidRDefault="00464D5F" w:rsidP="009F7AC9">
      <w:pPr>
        <w:spacing w:after="100"/>
        <w:ind w:firstLine="720"/>
        <w:jc w:val="left"/>
      </w:pPr>
      <w:r>
        <w:t xml:space="preserve">Experte Excel avancé, tableaux croisés dynamiques, macros et VBA, elle a automatisé chez Generali le requêtage et la préparation des données issues de Clarity, exploité Microsoft Access et industrialisé les </w:t>
      </w:r>
      <w:proofErr w:type="spellStart"/>
      <w:r>
        <w:t>reportings</w:t>
      </w:r>
      <w:proofErr w:type="spellEnd"/>
      <w:r>
        <w:t xml:space="preserve"> sous Power BI. Elle pratique également la méthode ABC et maîtrise les enjeux de risques, RGPD, DORA et contrôle interne.</w:t>
      </w:r>
    </w:p>
    <w:tbl>
      <w:tblPr>
        <w:tblW w:w="0" w:type="auto"/>
        <w:jc w:val="center"/>
        <w:tblLayout w:type="fixed"/>
        <w:tblLook w:val="04A0" w:firstRow="1" w:lastRow="0" w:firstColumn="1" w:lastColumn="0" w:noHBand="0" w:noVBand="1"/>
      </w:tblPr>
      <w:tblGrid>
        <w:gridCol w:w="4592"/>
        <w:gridCol w:w="4592"/>
      </w:tblGrid>
      <w:tr w:rsidR="000C4F02" w14:paraId="1E88C23F"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631895C9" w14:textId="77777777" w:rsidR="000C4F02" w:rsidRDefault="00464D5F">
            <w:pPr>
              <w:spacing w:after="60" w:line="228" w:lineRule="auto"/>
            </w:pPr>
            <w:r>
              <w:rPr>
                <w:b/>
                <w:color w:val="4B0A78"/>
              </w:rPr>
              <w:t>Clarity PPM &amp; Open Workbench</w:t>
            </w:r>
          </w:p>
          <w:p w14:paraId="41371BCF" w14:textId="77777777" w:rsidR="000C4F02" w:rsidRDefault="00464D5F">
            <w:pPr>
              <w:spacing w:line="228" w:lineRule="auto"/>
            </w:pPr>
            <w:r>
              <w:rPr>
                <w:sz w:val="17"/>
              </w:rPr>
              <w:t xml:space="preserve">Utilisation quotidienne pour la planification, les </w:t>
            </w:r>
            <w:proofErr w:type="spellStart"/>
            <w:r>
              <w:rPr>
                <w:sz w:val="17"/>
              </w:rPr>
              <w:t>timesheets</w:t>
            </w:r>
            <w:proofErr w:type="spellEnd"/>
            <w:r>
              <w:rPr>
                <w:sz w:val="17"/>
              </w:rPr>
              <w:t>, les capacités, les affectations et le suivi des charges.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7A329B3A" w14:textId="77777777" w:rsidR="000C4F02" w:rsidRDefault="00464D5F">
            <w:pPr>
              <w:spacing w:after="60" w:line="228" w:lineRule="auto"/>
            </w:pPr>
            <w:r>
              <w:rPr>
                <w:b/>
                <w:color w:val="4B0A78"/>
              </w:rPr>
              <w:t>Pilotage budgétaire</w:t>
            </w:r>
          </w:p>
          <w:p w14:paraId="027A07C5" w14:textId="77777777" w:rsidR="000C4F02" w:rsidRDefault="00464D5F">
            <w:pPr>
              <w:spacing w:line="228" w:lineRule="auto"/>
            </w:pPr>
            <w:r>
              <w:rPr>
                <w:sz w:val="17"/>
              </w:rPr>
              <w:t xml:space="preserve">Budgets, </w:t>
            </w:r>
            <w:proofErr w:type="spellStart"/>
            <w:r>
              <w:rPr>
                <w:sz w:val="17"/>
              </w:rPr>
              <w:t>actuals</w:t>
            </w:r>
            <w:proofErr w:type="spellEnd"/>
            <w:r>
              <w:rPr>
                <w:sz w:val="17"/>
              </w:rPr>
              <w:t xml:space="preserve">, consommés, </w:t>
            </w:r>
            <w:proofErr w:type="spellStart"/>
            <w:r>
              <w:rPr>
                <w:sz w:val="17"/>
              </w:rPr>
              <w:t>forecasts</w:t>
            </w:r>
            <w:proofErr w:type="spellEnd"/>
            <w:r>
              <w:rPr>
                <w:sz w:val="17"/>
              </w:rPr>
              <w:t>, CAPEX/OPEX, RAF, atterrissages et arrêtés mensuels.</w:t>
            </w:r>
          </w:p>
        </w:tc>
      </w:tr>
      <w:tr w:rsidR="000C4F02" w14:paraId="475C4F8E"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7F90AEC5" w14:textId="0079D6C1" w:rsidR="000C4F02" w:rsidRDefault="00464D5F">
            <w:pPr>
              <w:spacing w:after="60" w:line="228" w:lineRule="auto"/>
            </w:pPr>
            <w:r>
              <w:rPr>
                <w:b/>
                <w:color w:val="4B0A78"/>
              </w:rPr>
              <w:t>Excel / VBA / Access / Power BI</w:t>
            </w:r>
          </w:p>
          <w:p w14:paraId="6C8DC223" w14:textId="77777777" w:rsidR="000C4F02" w:rsidRDefault="00464D5F">
            <w:pPr>
              <w:spacing w:line="228" w:lineRule="auto"/>
            </w:pPr>
            <w:r>
              <w:rPr>
                <w:sz w:val="17"/>
              </w:rPr>
              <w:t>Expertise confirmée : requêtage, TCD, macros, automatisations VBA, exploitation d’Access et tableaux de bord décisionnels.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55D9B40" w14:textId="77777777" w:rsidR="000C4F02" w:rsidRDefault="00464D5F">
            <w:pPr>
              <w:spacing w:after="60" w:line="228" w:lineRule="auto"/>
            </w:pPr>
            <w:r>
              <w:rPr>
                <w:b/>
                <w:color w:val="4B0A78"/>
              </w:rPr>
              <w:t>Méthode ABC</w:t>
            </w:r>
          </w:p>
          <w:p w14:paraId="43199455" w14:textId="77777777" w:rsidR="000C4F02" w:rsidRDefault="00464D5F">
            <w:pPr>
              <w:spacing w:line="228" w:lineRule="auto"/>
            </w:pPr>
            <w:r>
              <w:rPr>
                <w:sz w:val="17"/>
              </w:rPr>
              <w:t>Pratique confirmée chez Generali et Matmut/HSBC : répartition des coûts par projets, services et activités.</w:t>
            </w:r>
          </w:p>
        </w:tc>
      </w:tr>
      <w:tr w:rsidR="000C4F02" w14:paraId="7E062049"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3B64C9C9" w14:textId="77777777" w:rsidR="000C4F02" w:rsidRDefault="00464D5F">
            <w:pPr>
              <w:spacing w:after="60" w:line="228" w:lineRule="auto"/>
            </w:pPr>
            <w:r>
              <w:rPr>
                <w:b/>
                <w:color w:val="4B0A78"/>
              </w:rPr>
              <w:t>Gouvernance transverse</w:t>
            </w:r>
          </w:p>
          <w:p w14:paraId="249DFDA3" w14:textId="77777777" w:rsidR="000C4F02" w:rsidRDefault="00464D5F">
            <w:pPr>
              <w:spacing w:line="228" w:lineRule="auto"/>
            </w:pPr>
            <w:r>
              <w:rPr>
                <w:sz w:val="17"/>
              </w:rPr>
              <w:t xml:space="preserve">Pilotage de plus de 7 projets IT ; accompagnement de 5 chefs de projet et d’une dizaine de </w:t>
            </w:r>
            <w:proofErr w:type="spellStart"/>
            <w:r>
              <w:rPr>
                <w:sz w:val="17"/>
              </w:rPr>
              <w:t>squads</w:t>
            </w:r>
            <w:proofErr w:type="spellEnd"/>
            <w:r>
              <w:rPr>
                <w:sz w:val="17"/>
              </w:rPr>
              <w:t xml:space="preserve"> ; reporting aux instances de direction.</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5C1812FB" w14:textId="77777777" w:rsidR="000C4F02" w:rsidRDefault="00464D5F">
            <w:pPr>
              <w:spacing w:after="60" w:line="228" w:lineRule="auto"/>
            </w:pPr>
            <w:r>
              <w:rPr>
                <w:b/>
                <w:color w:val="4B0A78"/>
              </w:rPr>
              <w:t>Conduite du changement</w:t>
            </w:r>
          </w:p>
          <w:p w14:paraId="229D0CF0" w14:textId="77777777" w:rsidR="000C4F02" w:rsidRDefault="00464D5F">
            <w:pPr>
              <w:spacing w:line="228" w:lineRule="auto"/>
            </w:pPr>
            <w:r>
              <w:rPr>
                <w:sz w:val="17"/>
              </w:rPr>
              <w:t>Formation, adoption des outils, modes opératoires, accompagnement des PMO et responsables de domaine.</w:t>
            </w:r>
          </w:p>
        </w:tc>
      </w:tr>
    </w:tbl>
    <w:p w14:paraId="4C118D33" w14:textId="77777777" w:rsidR="000C4F02" w:rsidRDefault="000C4F02">
      <w:pPr>
        <w:spacing w:after="20"/>
      </w:pPr>
    </w:p>
    <w:p w14:paraId="5862C0F5"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2096" behindDoc="0" locked="0" layoutInCell="1" allowOverlap="1" wp14:anchorId="611ED03A" wp14:editId="76271EA7">
                <wp:simplePos x="0" y="0"/>
                <wp:positionH relativeFrom="margin">
                  <wp:posOffset>31750</wp:posOffset>
                </wp:positionH>
                <wp:positionV relativeFrom="paragraph">
                  <wp:posOffset>8255</wp:posOffset>
                </wp:positionV>
                <wp:extent cx="6165850" cy="233680"/>
                <wp:effectExtent l="0" t="0" r="25400" b="13970"/>
                <wp:wrapNone/>
                <wp:docPr id="1"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 name="Groupe 53"/>
                        <wpg:cNvGrpSpPr/>
                        <wpg:grpSpPr>
                          <a:xfrm>
                            <a:off x="0" y="7315"/>
                            <a:ext cx="6165850" cy="217845"/>
                            <a:chOff x="1" y="80592"/>
                            <a:chExt cx="6166002" cy="218486"/>
                          </a:xfrm>
                        </wpg:grpSpPr>
                        <wps:wsp>
                          <wps:cNvPr id="3"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2D69B0"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5"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90BC4FA" w14:textId="77777777" w:rsidR="000C4F02" w:rsidRDefault="00464D5F">
                              <w:pPr>
                                <w:rPr>
                                  <w:b/>
                                  <w:bCs/>
                                  <w:color w:val="FFFFFF" w:themeColor="background1"/>
                                </w:rPr>
                              </w:pPr>
                              <w:r>
                                <w:rPr>
                                  <w:b/>
                                  <w:bCs/>
                                  <w:color w:val="FFFFFF" w:themeColor="background1"/>
                                </w:rPr>
                                <w:t>REPÈRES CLÉS</w:t>
                              </w:r>
                            </w:p>
                          </w:txbxContent>
                        </wps:txbx>
                        <wps:bodyPr rot="0" vert="horz" wrap="square" lIns="91440" tIns="45720" rIns="91440" bIns="45720" anchor="t" anchorCtr="0">
                          <a:noAutofit/>
                        </wps:bodyPr>
                      </wps:wsp>
                    </wpg:wgp>
                  </a:graphicData>
                </a:graphic>
              </wp:anchor>
            </w:drawing>
          </mc:Choice>
          <mc:Fallback>
            <w:pict>
              <v:group w14:anchorId="611ED03A" id="_x0000_s1032" alt="Titre de section : ANALYSE TILENCIA" style="position:absolute;margin-left:2.5pt;margin-top:.65pt;width:485.5pt;height:18.4pt;z-index:25165209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ndQQAAP0MAAAOAAAAZHJzL2Uyb0RvYy54bWy8V91u2zYUvh+wdyB0v1iSLUsW4hSu2wQD&#10;0jZoOhTYHU1RljaK1Eg6cvY0u91rrC/Wwx/Jdux0aTYkFwop8hye8+k736HPX20bhu6oVLXg8yA6&#10;CwNEORFFzdfz4JdPlz9lAVIa8wIzwek8uKcqeHXx4w/nXZvTWFSCFVQicMJV3rXzoNK6zUcjRSra&#10;YHUmWsphsRSywRqmcj0qJO7Ae8NGcRhOR52QRSsFoUrB2zduMbiw/suSEv2hLBXViM0DiE3bp7TP&#10;lXmOLs5xvpa4rWriw8DPiKLBNYdDB1dvsMZoI+sjV01NpFCi1GdENCNRljWhNgfIJgofZHMlxaa1&#10;uazzbt0OMAG0D3B6tlvy/u5KtrftjQQkunYNWNiZyWVbysb8hyjR1kJ2P0BGtxoReDmNpkmWALIE&#10;1uLxeJp5TEkFwB+Zkerttw1H/bGjg2CGiQsSor6RqC7gyABx3ACxLFYUJWPzSc32784sHUeJ48Pp&#10;5KI0m/gNQ3JRgCDvLExmsTM9SHAahhCfRSbKJtnUbHk0QeC/2n1i9d8+8W2FW2qZowwQHqxxD9ZH&#10;qAvM14z+81eO8B0liIiaIynW/MvfKJk4DK3pQA2VK2DJCV4cYdDDN55MZ2nUc+MYAZy3UukrKhpk&#10;BvNA8bqNTGy2lPDdtdK2pgr/jXHxW4DKhkGF3mGGkhD+PKZ+M6Db+zSWSrC6uKwZsxO5Xi2ZRGA6&#10;Dyavw0WaeeODbYw/zxKONqbA2x4pO9L3jBqHjH+kJVAWaia26VmJo0NAmBDKdeSWKlxQF+d+joOF&#10;ZZF1aDyXkN/g2zsw8nns29HP7zem1CrkYBx+KzBnPFjYkwXXg3FTcyFPOWCQlT/Z7e9BctAYlPR2&#10;tbXl7KtX5StR3ANrpXCKrVpyWQNHrrHSN1gCAYBW0Hb0B3iUTHTzQPhRgCoh/zz13uyHsoLVAHUg&#10;+UC4PzZY0gCxnzkU3CyaTEyPsJNJksYwkfsrq/0VvmmWApgE9Ifo7NDs16wfllI0n6E7LcypsIQ5&#10;gbPnge6HS+0aEXQ3QhcLuwm6Qov1Nb9tiXFtUDaE/rT9jGXry0RDgb0XfYnj3HLfIbzbayy5WGy0&#10;KGttFg3ODlU/AbkxSvkCujPpdWcpOIfyphuJCilqjRIrqCYIUKkl912oL6C+FwwtaDyepbPZ1Ipu&#10;BNqSzgyzgMe+qcQp9J8wdZqbxWO7PCjuThs8kKzmRiSPEDSSZF4zjoBYcZakiSP2d8vJ00XhCYV7&#10;uuKfULQvXfF6+68V75jY89JScdfxX4iWSU/LX+FqikBxTWFRZDu5p6TpfkhvXwuQbf+F2mtBfleI&#10;i2UFLZQupBRdRXEBAuKy3jN1iZi+iVbdO1HAPQVDRVoyPbhdjacJ8Pb4gjUJ0yyOoXMfXrAeJ7U8&#10;6J87WehJzYVpiLZsHL9nSezovbfS1Bqu5axuzOWmb7M4N3m+5YU11rhmbnya5IOmD7eJB5r+/8rx&#10;Y+r6RB205IM7tm2t/veAucTvz61u7n61XHwFAAD//wMAUEsDBBQABgAIAAAAIQAuqich3QAAAAYB&#10;AAAPAAAAZHJzL2Rvd25yZXYueG1sTI9BS8NAEIXvgv9hGcGb3cTQWmM2pRT1VIS2gnibJtMkNDsb&#10;stsk/feOJz2+ecN738tWk23VQL1vHBuIZxEo4sKVDVcGPg9vD0tQPiCX2DomA1fysMpvbzJMSzfy&#10;joZ9qJSEsE/RQB1Cl2rti5os+pnriMU7ud5iENlXuuxxlHDb6scoWmiLDUtDjR1tairO+4s18D7i&#10;uE7i12F7Pm2u34f5x9c2JmPu76b1C6hAU/h7hl98QYdcmI7uwqVXrYG5LAlyTkCJ+/y0EH00kCxj&#10;0Hmm/+PnPwAAAP//AwBQSwECLQAUAAYACAAAACEAtoM4kv4AAADhAQAAEwAAAAAAAAAAAAAAAAAA&#10;AAAAW0NvbnRlbnRfVHlwZXNdLnhtbFBLAQItABQABgAIAAAAIQA4/SH/1gAAAJQBAAALAAAAAAAA&#10;AAAAAAAAAC8BAABfcmVscy8ucmVsc1BLAQItABQABgAIAAAAIQAPQNZndQQAAP0MAAAOAAAAAAAA&#10;AAAAAAAAAC4CAABkcnMvZTJvRG9jLnhtbFBLAQItABQABgAIAAAAIQAuqich3QAAAAYBAAAPAAAA&#10;AAAAAAAAAAAAAM8GAABkcnMvZG93bnJldi54bWxQSwUGAAAAAAQABADzAAAA2QcAAAAA&#10;">
                <v:group id="Groupe 53" o:spid="_x0000_s103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Rectangle : avec coin rogné 54"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Sr1xQAAANoAAAAPAAAAZHJzL2Rvd25yZXYueG1sRI9Ba8JA&#10;FITvBf/D8oTemo0ptJK6ioqlglAwzcHeXrPPJJp9G7LbGP99tyB4HGbmG2a2GEwjeupcbVnBJIpB&#10;EBdW11wqyL/en6YgnEfW2FgmBVdysJiPHmaYanvhPfWZL0WAsEtRQeV9m0rpiooMusi2xME72s6g&#10;D7Irpe7wEuCmkUkcv0iDNYeFCltaV1Scs1+j4PO8W9lJkn1sTnn8/fO6x8P2gEo9joflGwhPg7+H&#10;b+2tVvAM/1fCDZDzPwAAAP//AwBQSwECLQAUAAYACAAAACEA2+H2y+4AAACFAQAAEwAAAAAAAAAA&#10;AAAAAAAAAAAAW0NvbnRlbnRfVHlwZXNdLnhtbFBLAQItABQABgAIAAAAIQBa9CxbvwAAABUBAAAL&#10;AAAAAAAAAAAAAAAAAB8BAABfcmVscy8ucmVsc1BLAQItABQABgAIAAAAIQAgzSr1xQAAANo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6F2D69B0" w14:textId="77777777" w:rsidR="000C4F02" w:rsidRDefault="000C4F02">
                          <w:pPr>
                            <w:jc w:val="left"/>
                            <w:rPr>
                              <w:b/>
                              <w:bCs/>
                              <w:szCs w:val="18"/>
                            </w:rPr>
                          </w:pPr>
                        </w:p>
                      </w:txbxContent>
                    </v:textbox>
                  </v:shape>
                  <v:line id="Connecteur droit 55" o:spid="_x0000_s103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vIaxQAAANoAAAAPAAAAZHJzL2Rvd25yZXYueG1sRI9Ba8JA&#10;FITvQv/D8gq9SN1UpJSYVUqrVOoltQZyfGSf2WD2bciuGv99Vyh4HGbmGyZbDrYVZ+p941jByyQB&#10;QVw53XCtYP+7fn4D4QOyxtYxKbiSh+XiYZRhqt2Ff+i8C7WIEPYpKjAhdKmUvjJk0U9cRxy9g+st&#10;hij7WuoeLxFuWzlNkldpseG4YLCjD0PVcXeyCnJTnFZF9V1uP7uvQk6HTZ6PS6WeHof3OYhAQ7iH&#10;/9sbrWAGtyvxBsjFHwAAAP//AwBQSwECLQAUAAYACAAAACEA2+H2y+4AAACFAQAAEwAAAAAAAAAA&#10;AAAAAAAAAAAAW0NvbnRlbnRfVHlwZXNdLnhtbFBLAQItABQABgAIAAAAIQBa9CxbvwAAABUBAAAL&#10;AAAAAAAAAAAAAAAAAB8BAABfcmVscy8ucmVsc1BLAQItABQABgAIAAAAIQCQjvIaxQAAANoAAAAP&#10;AAAAAAAAAAAAAAAAAAcCAABkcnMvZG93bnJldi54bWxQSwUGAAAAAAMAAwC3AAAA+QIAAAAA&#10;" strokecolor="#4b0a78"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790BC4FA" w14:textId="77777777" w:rsidR="000C4F02" w:rsidRDefault="00464D5F">
                        <w:pPr>
                          <w:rPr>
                            <w:b/>
                            <w:bCs/>
                            <w:color w:val="FFFFFF" w:themeColor="background1"/>
                          </w:rPr>
                        </w:pPr>
                        <w:r>
                          <w:rPr>
                            <w:b/>
                            <w:bCs/>
                            <w:color w:val="FFFFFF" w:themeColor="background1"/>
                          </w:rPr>
                          <w:t>REPÈRES CLÉS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098"/>
        <w:gridCol w:w="7200"/>
      </w:tblGrid>
      <w:tr w:rsidR="000C4F02" w14:paraId="5FFE5A63"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5F915244" w14:textId="77777777" w:rsidR="000C4F02" w:rsidRDefault="00464D5F">
            <w:pPr>
              <w:spacing w:line="228" w:lineRule="auto"/>
            </w:pPr>
            <w:r>
              <w:rPr>
                <w:b/>
                <w:color w:val="4B0A78"/>
                <w:sz w:val="17"/>
              </w:rPr>
              <w:t>Positionnement</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50DDDAE" w14:textId="77777777" w:rsidR="000C4F02" w:rsidRDefault="00464D5F">
            <w:pPr>
              <w:spacing w:line="228" w:lineRule="auto"/>
            </w:pPr>
            <w:r>
              <w:rPr>
                <w:sz w:val="17"/>
              </w:rPr>
              <w:t>PMO – Plan de charge, Clarity PPM / Open Workbench et pilotage budgétaire</w:t>
            </w:r>
          </w:p>
        </w:tc>
      </w:tr>
      <w:tr w:rsidR="000C4F02" w14:paraId="38A96432"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3BDE83AC" w14:textId="77777777" w:rsidR="000C4F02" w:rsidRDefault="00464D5F">
            <w:pPr>
              <w:spacing w:line="228" w:lineRule="auto"/>
            </w:pPr>
            <w:r>
              <w:rPr>
                <w:b/>
                <w:color w:val="4B0A78"/>
                <w:sz w:val="17"/>
              </w:rPr>
              <w:t>Expérience</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26E330D" w14:textId="77777777" w:rsidR="000C4F02" w:rsidRDefault="00464D5F">
            <w:pPr>
              <w:spacing w:line="228" w:lineRule="auto"/>
            </w:pPr>
            <w:r>
              <w:rPr>
                <w:sz w:val="17"/>
              </w:rPr>
              <w:t>8 ans, dont plus de 5 ans sur des fonctions PMO, portefeuille, budget et capacité</w:t>
            </w:r>
          </w:p>
        </w:tc>
      </w:tr>
      <w:tr w:rsidR="000C4F02" w14:paraId="36A1EA6D"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5575B046" w14:textId="77777777" w:rsidR="000C4F02" w:rsidRDefault="00464D5F">
            <w:pPr>
              <w:spacing w:line="228" w:lineRule="auto"/>
            </w:pPr>
            <w:r>
              <w:rPr>
                <w:b/>
                <w:color w:val="4B0A78"/>
                <w:sz w:val="17"/>
              </w:rPr>
              <w:t>Secteurs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1EF84CAA" w14:textId="77777777" w:rsidR="000C4F02" w:rsidRDefault="00464D5F">
            <w:pPr>
              <w:spacing w:line="228" w:lineRule="auto"/>
            </w:pPr>
            <w:r>
              <w:rPr>
                <w:sz w:val="17"/>
              </w:rPr>
              <w:t>Banque, finance, assurance vie, mutuelle, énergie, secteur public, logistique et ferroviaire</w:t>
            </w:r>
          </w:p>
        </w:tc>
      </w:tr>
      <w:tr w:rsidR="000C4F02" w14:paraId="2E0FD399"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7CAB3B2D" w14:textId="77777777" w:rsidR="000C4F02" w:rsidRDefault="00464D5F">
            <w:pPr>
              <w:spacing w:line="228" w:lineRule="auto"/>
            </w:pPr>
            <w:r>
              <w:rPr>
                <w:b/>
                <w:color w:val="4B0A78"/>
                <w:sz w:val="17"/>
              </w:rPr>
              <w:t>Périmètres chiffrés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500A168C" w14:textId="77777777" w:rsidR="000C4F02" w:rsidRDefault="00464D5F">
            <w:pPr>
              <w:spacing w:line="228" w:lineRule="auto"/>
            </w:pPr>
            <w:r>
              <w:rPr>
                <w:sz w:val="17"/>
              </w:rPr>
              <w:t>Portefeuilles de 600 k€ à 2 M€ ; programme d’environ 10 M€ ; pilotage de plus de 7 projets IT simultanés</w:t>
            </w:r>
          </w:p>
        </w:tc>
      </w:tr>
      <w:tr w:rsidR="000C4F02" w14:paraId="4E34F387"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30356D26" w14:textId="77777777" w:rsidR="000C4F02" w:rsidRDefault="00464D5F">
            <w:pPr>
              <w:spacing w:line="228" w:lineRule="auto"/>
            </w:pPr>
            <w:r>
              <w:rPr>
                <w:b/>
                <w:color w:val="4B0A78"/>
                <w:sz w:val="17"/>
              </w:rPr>
              <w:t>Encadrement fonctionnel</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0CA9191C" w14:textId="77777777" w:rsidR="000C4F02" w:rsidRDefault="00464D5F">
            <w:pPr>
              <w:spacing w:line="228" w:lineRule="auto"/>
            </w:pPr>
            <w:r>
              <w:rPr>
                <w:sz w:val="17"/>
              </w:rPr>
              <w:t xml:space="preserve">Accompagnement de 5 chefs de projet, d’une dizaine de </w:t>
            </w:r>
            <w:proofErr w:type="spellStart"/>
            <w:r>
              <w:rPr>
                <w:sz w:val="17"/>
              </w:rPr>
              <w:t>squads</w:t>
            </w:r>
            <w:proofErr w:type="spellEnd"/>
            <w:r>
              <w:rPr>
                <w:sz w:val="17"/>
              </w:rPr>
              <w:t xml:space="preserve"> et management antérieur d’une équipe de 9 collaborateurs</w:t>
            </w:r>
          </w:p>
        </w:tc>
      </w:tr>
      <w:tr w:rsidR="000C4F02" w14:paraId="66880D94"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606F7043" w14:textId="77777777" w:rsidR="000C4F02" w:rsidRDefault="00464D5F">
            <w:pPr>
              <w:spacing w:line="228" w:lineRule="auto"/>
            </w:pPr>
            <w:r>
              <w:rPr>
                <w:b/>
                <w:color w:val="4B0A78"/>
                <w:sz w:val="17"/>
              </w:rPr>
              <w:t>Mobilité</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E329B99" w14:textId="77777777" w:rsidR="000C4F02" w:rsidRDefault="00464D5F">
            <w:pPr>
              <w:spacing w:line="228" w:lineRule="auto"/>
            </w:pPr>
            <w:r>
              <w:rPr>
                <w:sz w:val="17"/>
              </w:rPr>
              <w:t>Paris / Île-de-France confirmée</w:t>
            </w:r>
          </w:p>
        </w:tc>
      </w:tr>
    </w:tbl>
    <w:p w14:paraId="0C7DCE2C" w14:textId="77777777" w:rsidR="000C4F02" w:rsidRDefault="000C4F02">
      <w:pPr>
        <w:spacing w:after="20"/>
      </w:pPr>
    </w:p>
    <w:p w14:paraId="515B1492" w14:textId="77777777" w:rsidR="000C4F02" w:rsidRDefault="00464D5F">
      <w:r>
        <w:br w:type="page"/>
      </w:r>
    </w:p>
    <w:p w14:paraId="2E3113C9"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3120" behindDoc="0" locked="0" layoutInCell="1" allowOverlap="1" wp14:anchorId="55CFE7D9" wp14:editId="23FE615A">
                <wp:simplePos x="0" y="0"/>
                <wp:positionH relativeFrom="margin">
                  <wp:posOffset>31750</wp:posOffset>
                </wp:positionH>
                <wp:positionV relativeFrom="paragraph">
                  <wp:posOffset>8255</wp:posOffset>
                </wp:positionV>
                <wp:extent cx="6165850" cy="233680"/>
                <wp:effectExtent l="0" t="0" r="25400" b="13970"/>
                <wp:wrapNone/>
                <wp:docPr id="6"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7" name="Groupe 53"/>
                        <wpg:cNvGrpSpPr/>
                        <wpg:grpSpPr>
                          <a:xfrm>
                            <a:off x="0" y="7315"/>
                            <a:ext cx="6165850" cy="217845"/>
                            <a:chOff x="1" y="80592"/>
                            <a:chExt cx="6166002" cy="218486"/>
                          </a:xfrm>
                        </wpg:grpSpPr>
                        <wps:wsp>
                          <wps:cNvPr id="8"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143A7"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10"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50C3ECA" w14:textId="77777777" w:rsidR="000C4F02" w:rsidRDefault="00464D5F">
                              <w:pPr>
                                <w:rPr>
                                  <w:b/>
                                  <w:bCs/>
                                  <w:color w:val="FFFFFF" w:themeColor="background1"/>
                                </w:rPr>
                              </w:pPr>
                              <w:r>
                                <w:rPr>
                                  <w:b/>
                                  <w:bCs/>
                                  <w:color w:val="FFFFFF" w:themeColor="background1"/>
                                </w:rPr>
                                <w:t>COMPRÉHENSION DU BESOIN CLIENT</w:t>
                              </w:r>
                            </w:p>
                          </w:txbxContent>
                        </wps:txbx>
                        <wps:bodyPr rot="0" vert="horz" wrap="square" lIns="91440" tIns="45720" rIns="91440" bIns="45720" anchor="t" anchorCtr="0">
                          <a:noAutofit/>
                        </wps:bodyPr>
                      </wps:wsp>
                    </wpg:wgp>
                  </a:graphicData>
                </a:graphic>
              </wp:anchor>
            </w:drawing>
          </mc:Choice>
          <mc:Fallback>
            <w:pict>
              <v:group w14:anchorId="55CFE7D9" id="_x0000_s1037" alt="Titre de section : ANALYSE TILENCIA" style="position:absolute;margin-left:2.5pt;margin-top:.65pt;width:485.5pt;height:18.4pt;z-index:251653120;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3e0eQQAAP4MAAAOAAAAZHJzL2Uyb0RvYy54bWy8V81y2zYQvnem74DhvRZJiSKlsZxRlNjT&#10;GSfxxOlkpjcIBEW2IMAC0I/7NL32NZoXyy5AUrIlp47bsQ80QGAXux+//RY6f7WrBdlwbSolZ0F0&#10;FgaES6bySq5mwS+fLn/KAmIslTkVSvJZcMdN8Orixx/Ot82Ux6pUIueagBNppttmFpTWNtPBwLCS&#10;19ScqYZLWCyUrqmFqV4Nck234L0WgzgMx4Ot0nmjFePGwNs3fjG4cP6LgjP7oSgMt0TMAojNuqd2&#10;zyU+BxfndLrStCkr1oZBnxFFTSsJh/au3lBLyVpXR67qimllVGHPmKoHqigqxl0OkE0UPsjmSqt1&#10;43JZTberpocJoH2A07PdsvebK93cNjcakNg2K8DCzTCXXaFr/A9Rkp2D7K6HjO8sYfByHI2TLAFk&#10;GazFw+E4azFlJQB/ZMbKt982HHTHDu4F0098kBD1jSZVPgvSgEhaA7EcVpwkQ/ykuP27M0uHUeL5&#10;cDq5KM1G7YY+uSggkHcWJpPYm95LcByGcYtMlI2yMW55NEHgv9l/YvPfPvFtSRvumGMQiBYsqEUP&#10;1keoCypXgv/z15TQDWeEqUoSrVbyy98kGXkMnWlPDTM1wJITvDjCoINvOBpP0qjjxjECdNpoY6+4&#10;qgkOZoGRVRNhbK6U6ObaWFdTeRs2zX8LSFELqNANFSQJ4a/FtN0M6HY+0dIoUeWXlRBuolfLhdAE&#10;TGfB6HU4T7PW+N42IZ9nCUejKfC2Q8qN7J3g6FDIj7wAykLNxC49J3G8D4gyxqWN/FJJc+7jPMyx&#10;t3Ascg7RcwH59b5bByifx749/dr9aMqdQvbG4bcC88a9hTtZSdsb15VU+pQDAVm1J/v9HUgeGkTJ&#10;7pY7V86uvvDNUuV3wFqtvGKbhl1WwJFrauwN1UAAoBW0HfsBHoVQ21mg2lFASqX/PPUe90NZwWpA&#10;tiD5QLg/1lTzgIifJRTcJBqNsEe4yShJY5jow5Xl4Ypc1wsFTAL6Q3RuiPut6IaFVvVn6E5zPBWW&#10;qGRw9iyw3XBhfSOC7sb4fO42QVdoqL2Wtw1D14gyEvrT7jPVTVsmFgrsvepKnE4d9z3C+71oKdV8&#10;bVVRWVzco9pOQG5QKV9Adyad7iyUlFDefK1JrlVlSdJ/cFCphWy7UFdAXS/oW9BwOEknk7ET3Qi0&#10;JZ0gs4DHbVOJU+g/IfQE7EZZPHTLveLutaEFUlQSRfIIQZQkfC0kAWLFWZImntjfLSdPF4UnFO7p&#10;in9C0b50xdvdv1a8r++Ol46K+47/QrTE1uT74a9wNyUguVhZnLhWjoUBnMT2R+zutQLdbj9Rc63Y&#10;74ZItSihh/K51mpbcpqDgvi0D0x9Jtg4yXL7TuVwUaFQko5ND65Xw3ECxD2+YY3CNIvj4cMb1uOs&#10;1vca6F4XOlZLhR3R1Y0n+CSJPb8PVurKwr1cVDXebro+S6eY51uZO2NLK+HHp1nei7q79+zlpxf1&#10;/1ePH5PXJwqhYx9csl1vbX8Q4C3+cO6Ec/+z5eIrAAAA//8DAFBLAwQUAAYACAAAACEALqonId0A&#10;AAAGAQAADwAAAGRycy9kb3ducmV2LnhtbEyPQUvDQBCF74L/YRnBm93E0FpjNqUU9VSEtoJ4mybT&#10;JDQ7G7LbJP33jic9vnnDe9/LVpNt1UC9bxwbiGcRKOLClQ1XBj4Pbw9LUD4gl9g6JgNX8rDKb28y&#10;TEs38o6GfaiUhLBP0UAdQpdq7YuaLPqZ64jFO7neYhDZV7rscZRw2+rHKFpoiw1LQ40dbWoqzvuL&#10;NfA+4rhO4tdhez5trt+H+cfXNiZj7u+m9QuoQFP4e4ZffEGHXJiO7sKlV62BuSwJck5Aifv8tBB9&#10;NJAsY9B5pv/j5z8AAAD//wMAUEsBAi0AFAAGAAgAAAAhALaDOJL+AAAA4QEAABMAAAAAAAAAAAAA&#10;AAAAAAAAAFtDb250ZW50X1R5cGVzXS54bWxQSwECLQAUAAYACAAAACEAOP0h/9YAAACUAQAACwAA&#10;AAAAAAAAAAAAAAAvAQAAX3JlbHMvLnJlbHNQSwECLQAUAAYACAAAACEA/L93tHkEAAD+DAAADgAA&#10;AAAAAAAAAAAAAAAuAgAAZHJzL2Uyb0RvYy54bWxQSwECLQAUAAYACAAAACEALqonId0AAAAGAQAA&#10;DwAAAAAAAAAAAAAAAADTBgAAZHJzL2Rvd25yZXYueG1sUEsFBgAAAAAEAAQA8wAAAN0HAAAAAA==&#10;">
                <v:group id="Groupe 53" o:spid="_x0000_s103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biEvwAAANoAAAAPAAAAZHJzL2Rvd25yZXYueG1sRE9Ni8Iw&#10;EL0v+B/CCN7WVA8q1SgqisKCYPWgt7EZ22ozKU1W6783B8Hj431PZo0pxYNqV1hW0OtGIIhTqwvO&#10;FBwP698RCOeRNZaWScGLHMymrZ8Jxto+eU+PxGcihLCLUUHufRVL6dKcDLqurYgDd7W1QR9gnUld&#10;4zOEm1L2o2ggDRYcGnKsaJlTek/+jYLd/W9he/1ks7odo/NluMfT9oRKddrNfAzCU+O/4o97qxWE&#10;reFKuAFy+gYAAP//AwBQSwECLQAUAAYACAAAACEA2+H2y+4AAACFAQAAEwAAAAAAAAAAAAAAAAAA&#10;AAAAW0NvbnRlbnRfVHlwZXNdLnhtbFBLAQItABQABgAIAAAAIQBa9CxbvwAAABUBAAALAAAAAAAA&#10;AAAAAAAAAB8BAABfcmVscy8ucmVsc1BLAQItABQABgAIAAAAIQAuabiEvwAAANoAAAAPAAAAAAAA&#10;AAAAAAAAAAcCAABkcnMvZG93bnJldi54bWxQSwUGAAAAAAMAAwC3AAAA8w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6EE143A7" w14:textId="77777777" w:rsidR="000C4F02" w:rsidRDefault="000C4F02">
                          <w:pPr>
                            <w:jc w:val="left"/>
                            <w:rPr>
                              <w:b/>
                              <w:bCs/>
                              <w:szCs w:val="18"/>
                            </w:rPr>
                          </w:pPr>
                        </w:p>
                      </w:txbxContent>
                    </v:textbox>
                  </v:shape>
                  <v:line id="Connecteur droit 55" o:spid="_x0000_s104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2ExQAAANoAAAAPAAAAZHJzL2Rvd25yZXYueG1sRI9Ba8JA&#10;FITvQv/D8gq9SN3Ug7Qxq5RWqdRLag3k+Mg+s8Hs25BdNf77rlDwOMzMN0y2HGwrztT7xrGCl0kC&#10;grhyuuFawf53/fwKwgdkja1jUnAlD8vFwyjDVLsL/9B5F2oRIexTVGBC6FIpfWXIop+4jjh6B9db&#10;DFH2tdQ9XiLctnKaJDNpseG4YLCjD0PVcXeyCnJTnFZF9V1uP7uvQk6HTZ6PS6WeHof3OYhAQ7iH&#10;/9sbreANblfiDZCLPwAAAP//AwBQSwECLQAUAAYACAAAACEA2+H2y+4AAACFAQAAEwAAAAAAAAAA&#10;AAAAAAAAAAAAW0NvbnRlbnRfVHlwZXNdLnhtbFBLAQItABQABgAIAAAAIQBa9CxbvwAAABUBAAAL&#10;AAAAAAAAAAAAAAAAAB8BAABfcmVscy8ucmVsc1BLAQItABQABgAIAAAAIQB+j12ExQAAANoAAAAP&#10;AAAAAAAAAAAAAAAAAAcCAABkcnMvZG93bnJldi54bWxQSwUGAAAAAAMAAwC3AAAA+QIAAAAA&#10;" strokecolor="#4b0a78"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750C3ECA" w14:textId="77777777" w:rsidR="000C4F02" w:rsidRDefault="00464D5F">
                        <w:pPr>
                          <w:rPr>
                            <w:b/>
                            <w:bCs/>
                            <w:color w:val="FFFFFF" w:themeColor="background1"/>
                          </w:rPr>
                        </w:pPr>
                        <w:r>
                          <w:rPr>
                            <w:b/>
                            <w:bCs/>
                            <w:color w:val="FFFFFF" w:themeColor="background1"/>
                          </w:rPr>
                          <w:t>COMPRÉHENSION DU BESOIN CLIENT</w:t>
                        </w:r>
                      </w:p>
                    </w:txbxContent>
                  </v:textbox>
                </v:shape>
                <w10:wrap anchorx="margin"/>
              </v:group>
            </w:pict>
          </mc:Fallback>
        </mc:AlternateContent>
      </w:r>
    </w:p>
    <w:p w14:paraId="2BD0CB54" w14:textId="77777777" w:rsidR="000C4F02" w:rsidRDefault="00464D5F" w:rsidP="00262ADC">
      <w:pPr>
        <w:spacing w:after="60"/>
        <w:ind w:firstLine="720"/>
        <w:jc w:val="left"/>
      </w:pPr>
      <w:r>
        <w:t>La mission s’inscrit au sein de la DSI Relation Client, dans une équipe de gouvernance chargée de fiabiliser le plan de charge, les données capacitaires et le pilotage budgétaire. Elle combine une activité récurrente d’administration et de contrôle, la production de livrables mensuels et une forte dimension d’accompagnement des responsables de domaine, chefs de projet et PMO.</w:t>
      </w:r>
    </w:p>
    <w:p w14:paraId="04153008" w14:textId="77777777" w:rsidR="000C4F02" w:rsidRDefault="00464D5F">
      <w:pPr>
        <w:keepNext/>
        <w:spacing w:before="40" w:after="40"/>
      </w:pPr>
      <w:r>
        <w:rPr>
          <w:b/>
          <w:color w:val="4B0A78"/>
          <w:sz w:val="21"/>
        </w:rPr>
        <w:t>Objectifs opérationnels de la prestation</w:t>
      </w:r>
    </w:p>
    <w:p w14:paraId="3BE06691" w14:textId="77777777" w:rsidR="000C4F02" w:rsidRDefault="00464D5F">
      <w:pPr>
        <w:spacing w:after="20" w:line="230" w:lineRule="auto"/>
        <w:ind w:left="255" w:hanging="142"/>
      </w:pPr>
      <w:r>
        <w:rPr>
          <w:color w:val="4B0A78"/>
        </w:rPr>
        <w:t xml:space="preserve">• </w:t>
      </w:r>
      <w:r>
        <w:t>Administrer et mettre à jour le plan de charge de la DSI, en consolidant les besoins, les affectations et les capacités des ressources internes et externes.</w:t>
      </w:r>
    </w:p>
    <w:p w14:paraId="2ACBA357" w14:textId="77777777" w:rsidR="000C4F02" w:rsidRDefault="00464D5F">
      <w:pPr>
        <w:spacing w:after="20" w:line="230" w:lineRule="auto"/>
        <w:ind w:left="255" w:hanging="142"/>
      </w:pPr>
      <w:r>
        <w:rPr>
          <w:color w:val="4B0A78"/>
        </w:rPr>
        <w:t xml:space="preserve">• </w:t>
      </w:r>
      <w:r>
        <w:t>Contrôler les feuilles de temps, la qualité des données, les charges, les consommés et les restes à faire ; identifier les écarts et organiser les relances.</w:t>
      </w:r>
    </w:p>
    <w:p w14:paraId="61461233" w14:textId="77777777" w:rsidR="000C4F02" w:rsidRDefault="00464D5F">
      <w:pPr>
        <w:spacing w:after="20" w:line="230" w:lineRule="auto"/>
        <w:ind w:left="255" w:hanging="142"/>
      </w:pPr>
      <w:r>
        <w:rPr>
          <w:color w:val="4B0A78"/>
        </w:rPr>
        <w:t xml:space="preserve">• </w:t>
      </w:r>
      <w:r>
        <w:t>Préparer les arrêtés mensuels et les clôtures en lien avec les responsables de domaine et le Contrôle de gestion.</w:t>
      </w:r>
    </w:p>
    <w:p w14:paraId="58352750" w14:textId="77777777" w:rsidR="000C4F02" w:rsidRDefault="00464D5F">
      <w:pPr>
        <w:spacing w:after="20" w:line="230" w:lineRule="auto"/>
        <w:ind w:left="255" w:hanging="142"/>
      </w:pPr>
      <w:r>
        <w:rPr>
          <w:color w:val="4B0A78"/>
        </w:rPr>
        <w:t xml:space="preserve">• </w:t>
      </w:r>
      <w:r>
        <w:t xml:space="preserve">Produire les tableaux de bord, analyses capacitaires, </w:t>
      </w:r>
      <w:proofErr w:type="spellStart"/>
      <w:r>
        <w:t>forecasts</w:t>
      </w:r>
      <w:proofErr w:type="spellEnd"/>
      <w:r>
        <w:t>, analyses ABC, maquettes budgétaires et supports de gouvernance.</w:t>
      </w:r>
    </w:p>
    <w:p w14:paraId="0A31FA6A" w14:textId="77777777" w:rsidR="000C4F02" w:rsidRDefault="00464D5F">
      <w:pPr>
        <w:spacing w:after="20" w:line="230" w:lineRule="auto"/>
        <w:ind w:left="255" w:hanging="142"/>
      </w:pPr>
      <w:r>
        <w:rPr>
          <w:color w:val="4B0A78"/>
        </w:rPr>
        <w:t xml:space="preserve">• </w:t>
      </w:r>
      <w:r>
        <w:t>Maintenir et améliorer les outils de pilotage, notamment Clarity PPM, Open Workbench, Excel/VBA, Microsoft Access, Power BI et les outils existants de l’équipe.</w:t>
      </w:r>
    </w:p>
    <w:p w14:paraId="3A605986" w14:textId="77777777" w:rsidR="000C4F02" w:rsidRDefault="00464D5F">
      <w:pPr>
        <w:spacing w:after="20" w:line="230" w:lineRule="auto"/>
        <w:ind w:left="255" w:hanging="142"/>
      </w:pPr>
      <w:r>
        <w:rPr>
          <w:color w:val="4B0A78"/>
        </w:rPr>
        <w:t xml:space="preserve">• </w:t>
      </w:r>
      <w:r>
        <w:t>Accompagner les utilisateurs, formaliser les procédures et sécuriser l’adoption des standards de gestion du plan de charge.</w:t>
      </w:r>
    </w:p>
    <w:p w14:paraId="1D57392E"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4144" behindDoc="0" locked="0" layoutInCell="1" allowOverlap="1" wp14:anchorId="70E97449" wp14:editId="471F165F">
                <wp:simplePos x="0" y="0"/>
                <wp:positionH relativeFrom="margin">
                  <wp:posOffset>31750</wp:posOffset>
                </wp:positionH>
                <wp:positionV relativeFrom="paragraph">
                  <wp:posOffset>8255</wp:posOffset>
                </wp:positionV>
                <wp:extent cx="6165850" cy="233680"/>
                <wp:effectExtent l="0" t="0" r="25400" b="13970"/>
                <wp:wrapNone/>
                <wp:docPr id="1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13" name="Groupe 53"/>
                        <wpg:cNvGrpSpPr/>
                        <wpg:grpSpPr>
                          <a:xfrm>
                            <a:off x="0" y="7315"/>
                            <a:ext cx="6165850" cy="217845"/>
                            <a:chOff x="1" y="80592"/>
                            <a:chExt cx="6166002" cy="218486"/>
                          </a:xfrm>
                        </wpg:grpSpPr>
                        <wps:wsp>
                          <wps:cNvPr id="1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F7A5C1"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1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55691E7" w14:textId="77777777" w:rsidR="000C4F02" w:rsidRDefault="00464D5F">
                              <w:pPr>
                                <w:rPr>
                                  <w:b/>
                                  <w:bCs/>
                                  <w:color w:val="FFFFFF" w:themeColor="background1"/>
                                </w:rPr>
                              </w:pPr>
                              <w:r>
                                <w:rPr>
                                  <w:b/>
                                  <w:bCs/>
                                  <w:color w:val="FFFFFF" w:themeColor="background1"/>
                                </w:rPr>
                                <w:t>ADÉQUATION AUX ATTENTES</w:t>
                              </w:r>
                            </w:p>
                          </w:txbxContent>
                        </wps:txbx>
                        <wps:bodyPr rot="0" vert="horz" wrap="square" lIns="91440" tIns="45720" rIns="91440" bIns="45720" anchor="t" anchorCtr="0">
                          <a:noAutofit/>
                        </wps:bodyPr>
                      </wps:wsp>
                    </wpg:wgp>
                  </a:graphicData>
                </a:graphic>
              </wp:anchor>
            </w:drawing>
          </mc:Choice>
          <mc:Fallback>
            <w:pict>
              <v:group w14:anchorId="70E97449" id="_x0000_s1042" alt="Titre de section : ANALYSE TILENCIA" style="position:absolute;margin-left:2.5pt;margin-top:.65pt;width:485.5pt;height:18.4pt;z-index:251654144;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b+dwQAAAENAAAOAAAAZHJzL2Uyb0RvYy54bWy8V91u2zYUvh+wdyB0v1i/lizEKVy3CQak&#10;bdB0KLA7mqIsbRSpkXTk7Gl2u9dYX6yHpCTbsdOl2ZBcKKTIc3jOp+98hz5/tW0YuqNS1YLPveDM&#10;9xDlRBQ1X8+9Xz5d/pR5SGnMC8wEp3Pvnirv1cWPP5x3bU5DUQlWUInACVd51869Sus2n0wUqWiD&#10;1ZloKYfFUsgGa5jK9aSQuAPvDZuEvj+ddEIWrRSEKgVv37hF78L6L0tK9IeyVFQjNvcgNm2f0j5X&#10;5jm5OMf5WuK2qkkfBn5GFA2uORw6unqDNUYbWR+5amoihRKlPiOimYiyrAm1OUA2gf8gmyspNq3N&#10;ZZ1363aECaB9gNOz3ZL3d1eyvW1vJCDRtWvAws5MLttSNuY/RIm2FrL7ETK61YjAy2kwTbIEkCWw&#10;FkbRNOsxJRUAf2RGqrffNpwMx04OghknLkiI+kaiugDGRR7iuAFmWbAoSiLzTc3+704tjYLEEeJ0&#10;dkGaxf2GMbvAQ5B45iez0JkeZDj1/bCHJsjibGq2PJohFIDafWP1377xbYVbaqmjDBADWvGA1keo&#10;DMzXjP7zV47wHSWIiJojKdb8y98oiR2I1nYkh8oV8OQEM45AGPCL4uksDQZ2HEOA81YqfUVFg8xg&#10;7ilet4GJzRYTvrtW2lZV0X9kXPzmobJhUKN3mKHEh78e1H4zwDv4NJZKsLq4rBmzE7leLZlEYDr3&#10;4tf+Is1644NtjD/PEo42psDcASk70veMGoeMf6QlkBaqJrTpWZGjY0CYEMp14JYqXFAX536Oo4Wl&#10;kXVoPJeQ3+i7d2AE9Ni341+/35hSq5Gjsf+twJzxaGFPFlyPxk3NhTzlgEFW/clu/wCSg8agpLer&#10;rS3odGDeShT3QFspnGarllzWwJFrrPQNlkAAoBU0Hv0BHiUT3dwT/chDlZB/nnpv9kNdwaqHOhB9&#10;INwfGyyph9jPHCpuFsSx6RJ2EidpCBO5v7LaX+GbZimASUB/iM4OzX7NhmEpRfMZ+tPCnApLmBM4&#10;e+7pYbjUrhVBfyN0sbCboC+0WF/z25YY1wZlQ+hP289Ytn2ZaCiw92KocZxb7juEd3uNJReLjRZl&#10;rc2iwdmh2k9Ab4xUvoTwJIPwLAXnUN90I1EhRa1RYiXVRAE6teR9IxoqaGgHYxeKolk6m02t7AYg&#10;LunMEAaI3PeVMIUW5KdOdbMwssuj5u7EoUeS1dzI5BGERpPMa8YRMCvMkjRxzP5uPXm6Kjyhck+X&#10;/BOq9qVLXm//teQdFQdiWi7umv5L8RKI5K4Pv8L1FIHmmtKiyDbznpOm/yG9fS1AuPtP1F4L8rtC&#10;XCwraKJ0IaXoKooLkBCX9p6py8R0TrTq3okCrioYatKy6cENK5omQNzjS1bsp1kYwk3n8JL1OKvl&#10;QQfdCcPAai5MS7R14wg+S0LH772VptZwNWd1Y+43Q6PFucnzLS+sscY1c+PTLB9V3fZZA8oDVf9/&#10;BfkxfX2iElr2wT3bNtf+N4G5yO/PrXLufrlcfAUAAP//AwBQSwMEFAAGAAgAAAAhAC6qJyHdAAAA&#10;BgEAAA8AAABkcnMvZG93bnJldi54bWxMj0FLw0AQhe+C/2EZwZvdxNBaYzalFPVUhLaCeJsm0yQ0&#10;Oxuy2yT9944nPb55w3vfy1aTbdVAvW8cG4hnESjiwpUNVwY+D28PS1A+IJfYOiYDV/Kwym9vMkxL&#10;N/KOhn2olISwT9FAHUKXau2Lmiz6meuIxTu53mIQ2Ve67HGUcNvqxyhaaIsNS0ONHW1qKs77izXw&#10;PuK4TuLXYXs+ba7fh/nH1zYmY+7vpvULqEBT+HuGX3xBh1yYju7CpVetgbksCXJOQIn7/LQQfTSQ&#10;LGPQeab/4+c/AAAA//8DAFBLAQItABQABgAIAAAAIQC2gziS/gAAAOEBAAATAAAAAAAAAAAAAAAA&#10;AAAAAABbQ29udGVudF9UeXBlc10ueG1sUEsBAi0AFAAGAAgAAAAhADj9If/WAAAAlAEAAAsAAAAA&#10;AAAAAAAAAAAALwEAAF9yZWxzLy5yZWxzUEsBAi0AFAAGAAgAAAAhAImPdv53BAAAAQ0AAA4AAAAA&#10;AAAAAAAAAAAALgIAAGRycy9lMm9Eb2MueG1sUEsBAi0AFAAGAAgAAAAhAC6qJyHdAAAABgEAAA8A&#10;AAAAAAAAAAAAAAAA0QYAAGRycy9kb3ducmV2LnhtbFBLBQYAAAAABAAEAPMAAADbBwAAAAA=&#10;">
                <v:group id="Groupe 53" o:spid="_x0000_s104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Rectangle : avec coin rogné 54" o:spid="_x0000_s104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PrawwAAANsAAAAPAAAAZHJzL2Rvd25yZXYueG1sRE9Na8JA&#10;EL0X/A/LCL01G0NpJXUVFUsFoWCag71Ns2MSzc6G7DbGf98tCN7m8T5nthhMI3rqXG1ZwSSKQRAX&#10;VtdcKsi/3p+mIJxH1thYJgVXcrCYjx5mmGp74T31mS9FCGGXooLK+zaV0hUVGXSRbYkDd7SdQR9g&#10;V0rd4SWEm0YmcfwiDdYcGipsaV1Rcc5+jYLP825lJ0n2sTnl8ffP6x4P2wMq9Tgelm8gPA3+Lr65&#10;tzrMf4b/X8IBcv4HAAD//wMAUEsBAi0AFAAGAAgAAAAhANvh9svuAAAAhQEAABMAAAAAAAAAAAAA&#10;AAAAAAAAAFtDb250ZW50X1R5cGVzXS54bWxQSwECLQAUAAYACAAAACEAWvQsW78AAAAVAQAACwAA&#10;AAAAAAAAAAAAAAAfAQAAX3JlbHMvLnJlbHNQSwECLQAUAAYACAAAACEAghz62sMAAADbAAAADwAA&#10;AAAAAAAAAAAAAAAHAgAAZHJzL2Rvd25yZXYueG1sUEsFBgAAAAADAAMAtwAAAPc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18F7A5C1" w14:textId="77777777" w:rsidR="000C4F02" w:rsidRDefault="000C4F02">
                          <w:pPr>
                            <w:jc w:val="left"/>
                            <w:rPr>
                              <w:b/>
                              <w:bCs/>
                              <w:szCs w:val="18"/>
                            </w:rPr>
                          </w:pPr>
                        </w:p>
                      </w:txbxContent>
                    </v:textbox>
                  </v:shape>
                  <v:line id="Connecteur droit 55" o:spid="_x0000_s104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aL3wwAAANsAAAAPAAAAZHJzL2Rvd25yZXYueG1sRE9Na8JA&#10;EL0L/Q/LFHqRuqlgKTGrlFap1EtqDeQ4ZMdsMDsbsqvGf98VCt7m8T4nWw62FWfqfeNYwcskAUFc&#10;Od1wrWD/u35+A+EDssbWMSm4kofl4mGUYardhX/ovAu1iCHsU1RgQuhSKX1lyKKfuI44cgfXWwwR&#10;9rXUPV5iuG3lNElepcWGY4PBjj4MVcfdySrITXFaFdV3uf3svgo5HTZ5Pi6Venoc3ucgAg3hLv53&#10;b3ScP4PbL/EAufgDAAD//wMAUEsBAi0AFAAGAAgAAAAhANvh9svuAAAAhQEAABMAAAAAAAAAAAAA&#10;AAAAAAAAAFtDb250ZW50X1R5cGVzXS54bWxQSwECLQAUAAYACAAAACEAWvQsW78AAAAVAQAACwAA&#10;AAAAAAAAAAAAAAAfAQAAX3JlbHMvLnJlbHNQSwECLQAUAAYACAAAACEAej2i98MAAADbAAAADwAA&#10;AAAAAAAAAAAAAAAHAgAAZHJzL2Rvd25yZXYueG1sUEsFBgAAAAADAAMAtwAAAPcCAAAAAA==&#10;" strokecolor="#4b0a78" strokeweight="2.25pt"/>
                </v:group>
                <v:shape id="Zone de texte 2" o:spid="_x0000_s104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355691E7" w14:textId="77777777" w:rsidR="000C4F02" w:rsidRDefault="00464D5F">
                        <w:pPr>
                          <w:rPr>
                            <w:b/>
                            <w:bCs/>
                            <w:color w:val="FFFFFF" w:themeColor="background1"/>
                          </w:rPr>
                        </w:pPr>
                        <w:r>
                          <w:rPr>
                            <w:b/>
                            <w:bCs/>
                            <w:color w:val="FFFFFF" w:themeColor="background1"/>
                          </w:rPr>
                          <w:t>ADÉQUATION AUX ATTENTES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268"/>
        <w:gridCol w:w="5783"/>
        <w:gridCol w:w="1439"/>
      </w:tblGrid>
      <w:tr w:rsidR="000C4F02" w14:paraId="4928D85C" w14:textId="77777777" w:rsidTr="00975AFF">
        <w:trPr>
          <w:cantSplit/>
          <w:tblHeader/>
          <w:jc w:val="center"/>
        </w:trPr>
        <w:tc>
          <w:tcPr>
            <w:tcW w:w="2268"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363968D6" w14:textId="77777777" w:rsidR="000C4F02" w:rsidRDefault="00464D5F">
            <w:pPr>
              <w:spacing w:line="228" w:lineRule="auto"/>
              <w:jc w:val="center"/>
            </w:pPr>
            <w:r>
              <w:rPr>
                <w:b/>
                <w:color w:val="FFFFFF"/>
                <w:sz w:val="16"/>
              </w:rPr>
              <w:t>Attente du client</w:t>
            </w:r>
          </w:p>
        </w:tc>
        <w:tc>
          <w:tcPr>
            <w:tcW w:w="5783"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5377AC63" w14:textId="77777777" w:rsidR="000C4F02" w:rsidRDefault="00464D5F">
            <w:pPr>
              <w:spacing w:line="228" w:lineRule="auto"/>
              <w:jc w:val="center"/>
            </w:pPr>
            <w:r>
              <w:rPr>
                <w:b/>
                <w:color w:val="FFFFFF"/>
                <w:sz w:val="16"/>
              </w:rPr>
              <w:t>Éléments démontrés par la candidate</w:t>
            </w:r>
          </w:p>
        </w:tc>
        <w:tc>
          <w:tcPr>
            <w:tcW w:w="1439"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311D3938" w14:textId="77777777" w:rsidR="000C4F02" w:rsidRDefault="00464D5F">
            <w:pPr>
              <w:spacing w:line="228" w:lineRule="auto"/>
              <w:jc w:val="center"/>
            </w:pPr>
            <w:r>
              <w:rPr>
                <w:b/>
                <w:color w:val="FFFFFF"/>
                <w:sz w:val="16"/>
              </w:rPr>
              <w:t>Niveau</w:t>
            </w:r>
          </w:p>
        </w:tc>
      </w:tr>
      <w:tr w:rsidR="000C4F02" w14:paraId="750D92F7"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3F01120C" w14:textId="77777777" w:rsidR="000C4F02" w:rsidRDefault="00464D5F">
            <w:pPr>
              <w:spacing w:line="226" w:lineRule="auto"/>
            </w:pPr>
            <w:r>
              <w:rPr>
                <w:b/>
                <w:color w:val="4B0A78"/>
                <w:sz w:val="16"/>
              </w:rPr>
              <w:t>Clarity PPM / Open Workbench</w:t>
            </w:r>
          </w:p>
        </w:tc>
        <w:tc>
          <w:tcPr>
            <w:tcW w:w="5783"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271E1AEC" w14:textId="77777777" w:rsidR="000C4F02" w:rsidRDefault="00464D5F">
            <w:pPr>
              <w:spacing w:line="226" w:lineRule="auto"/>
            </w:pPr>
            <w:r>
              <w:rPr>
                <w:sz w:val="16"/>
              </w:rPr>
              <w:t xml:space="preserve">Planification, jalons, livrables, </w:t>
            </w:r>
            <w:proofErr w:type="spellStart"/>
            <w:r>
              <w:rPr>
                <w:sz w:val="16"/>
              </w:rPr>
              <w:t>timesheets</w:t>
            </w:r>
            <w:proofErr w:type="spellEnd"/>
            <w:r>
              <w:rPr>
                <w:sz w:val="16"/>
              </w:rPr>
              <w:t>, ressources, affectations, charges et capacités ; pratique chez Generali et Matmut/HSBC.</w:t>
            </w:r>
          </w:p>
        </w:tc>
        <w:tc>
          <w:tcPr>
            <w:tcW w:w="1439"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48FB8AED" w14:textId="77777777" w:rsidR="000C4F02" w:rsidRDefault="00464D5F">
            <w:pPr>
              <w:spacing w:line="226" w:lineRule="auto"/>
              <w:jc w:val="center"/>
            </w:pPr>
            <w:r>
              <w:rPr>
                <w:b/>
                <w:color w:val="7030A0"/>
                <w:sz w:val="16"/>
              </w:rPr>
              <w:t>Très forte</w:t>
            </w:r>
          </w:p>
        </w:tc>
      </w:tr>
      <w:tr w:rsidR="000C4F02" w14:paraId="2869015D"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4CC0B03" w14:textId="77777777" w:rsidR="000C4F02" w:rsidRDefault="00464D5F">
            <w:pPr>
              <w:spacing w:line="226" w:lineRule="auto"/>
            </w:pPr>
            <w:r>
              <w:rPr>
                <w:b/>
                <w:color w:val="4B0A78"/>
                <w:sz w:val="16"/>
              </w:rPr>
              <w:t>Administration du plan de charge</w:t>
            </w:r>
          </w:p>
        </w:tc>
        <w:tc>
          <w:tcPr>
            <w:tcW w:w="5783"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42CF408A" w14:textId="77777777" w:rsidR="000C4F02" w:rsidRDefault="00464D5F">
            <w:pPr>
              <w:spacing w:line="226" w:lineRule="auto"/>
            </w:pPr>
            <w:r>
              <w:rPr>
                <w:sz w:val="16"/>
              </w:rPr>
              <w:t xml:space="preserve">Contrôle des ressources internes/externes, suivi des charges en jours-homme, capacités, consommés, </w:t>
            </w:r>
            <w:proofErr w:type="spellStart"/>
            <w:r>
              <w:rPr>
                <w:sz w:val="16"/>
              </w:rPr>
              <w:t>forecasts</w:t>
            </w:r>
            <w:proofErr w:type="spellEnd"/>
            <w:r>
              <w:rPr>
                <w:sz w:val="16"/>
              </w:rPr>
              <w:t>, RAF et atterrissages.</w:t>
            </w:r>
          </w:p>
        </w:tc>
        <w:tc>
          <w:tcPr>
            <w:tcW w:w="1439"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3EBCECB" w14:textId="77777777" w:rsidR="000C4F02" w:rsidRDefault="00464D5F">
            <w:pPr>
              <w:spacing w:line="226" w:lineRule="auto"/>
              <w:jc w:val="center"/>
            </w:pPr>
            <w:r>
              <w:rPr>
                <w:b/>
                <w:color w:val="7030A0"/>
                <w:sz w:val="16"/>
              </w:rPr>
              <w:t>Très forte</w:t>
            </w:r>
          </w:p>
        </w:tc>
      </w:tr>
      <w:tr w:rsidR="000C4F02" w14:paraId="2616BB03"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5F66086D" w14:textId="77777777" w:rsidR="000C4F02" w:rsidRDefault="00464D5F">
            <w:pPr>
              <w:spacing w:line="226" w:lineRule="auto"/>
            </w:pPr>
            <w:r>
              <w:rPr>
                <w:b/>
                <w:color w:val="4B0A78"/>
                <w:sz w:val="16"/>
              </w:rPr>
              <w:t>Excel avancé, TCD, macros et VBA</w:t>
            </w:r>
          </w:p>
        </w:tc>
        <w:tc>
          <w:tcPr>
            <w:tcW w:w="5783"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685E2DEA" w14:textId="77777777" w:rsidR="000C4F02" w:rsidRDefault="00464D5F">
            <w:pPr>
              <w:spacing w:line="226" w:lineRule="auto"/>
            </w:pPr>
            <w:r>
              <w:rPr>
                <w:sz w:val="16"/>
              </w:rPr>
              <w:t xml:space="preserve">Expertise chez Generali : requêtage et automatisation des données Clarity sous Excel/VBA, exploitation d’Access et industrialisation des </w:t>
            </w:r>
            <w:proofErr w:type="spellStart"/>
            <w:r>
              <w:rPr>
                <w:sz w:val="16"/>
              </w:rPr>
              <w:t>reportings</w:t>
            </w:r>
            <w:proofErr w:type="spellEnd"/>
            <w:r>
              <w:rPr>
                <w:sz w:val="16"/>
              </w:rPr>
              <w:t xml:space="preserve"> sous Power BI.</w:t>
            </w:r>
          </w:p>
        </w:tc>
        <w:tc>
          <w:tcPr>
            <w:tcW w:w="1439"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00144E91" w14:textId="77777777" w:rsidR="000C4F02" w:rsidRDefault="00464D5F">
            <w:pPr>
              <w:spacing w:line="226" w:lineRule="auto"/>
              <w:jc w:val="center"/>
            </w:pPr>
            <w:r>
              <w:rPr>
                <w:b/>
                <w:color w:val="7030A0"/>
                <w:sz w:val="16"/>
              </w:rPr>
              <w:t>Très forte</w:t>
            </w:r>
          </w:p>
        </w:tc>
      </w:tr>
      <w:tr w:rsidR="000C4F02" w14:paraId="5F9EC89F"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51112D9E" w14:textId="77777777" w:rsidR="000C4F02" w:rsidRDefault="00464D5F">
            <w:pPr>
              <w:spacing w:line="226" w:lineRule="auto"/>
            </w:pPr>
            <w:r>
              <w:rPr>
                <w:b/>
                <w:color w:val="4B0A78"/>
                <w:sz w:val="16"/>
              </w:rPr>
              <w:t>Arrêtés mensuels / Contrôle de gestion</w:t>
            </w:r>
          </w:p>
        </w:tc>
        <w:tc>
          <w:tcPr>
            <w:tcW w:w="5783"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1B0FF179" w14:textId="77777777" w:rsidR="000C4F02" w:rsidRDefault="00464D5F">
            <w:pPr>
              <w:spacing w:line="226" w:lineRule="auto"/>
            </w:pPr>
            <w:r>
              <w:rPr>
                <w:sz w:val="16"/>
              </w:rPr>
              <w:t xml:space="preserve">Collecte et analyse des données Clarity, rapprochement Finance, analyse des écarts, </w:t>
            </w:r>
            <w:proofErr w:type="spellStart"/>
            <w:r>
              <w:rPr>
                <w:sz w:val="16"/>
              </w:rPr>
              <w:t>forecasts</w:t>
            </w:r>
            <w:proofErr w:type="spellEnd"/>
            <w:r>
              <w:rPr>
                <w:sz w:val="16"/>
              </w:rPr>
              <w:t xml:space="preserve"> et contribution aux arrêtés mensuels et clôtures.</w:t>
            </w:r>
          </w:p>
        </w:tc>
        <w:tc>
          <w:tcPr>
            <w:tcW w:w="1439"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4DAF7816" w14:textId="77777777" w:rsidR="000C4F02" w:rsidRDefault="00464D5F">
            <w:pPr>
              <w:spacing w:line="226" w:lineRule="auto"/>
              <w:jc w:val="center"/>
            </w:pPr>
            <w:r>
              <w:rPr>
                <w:b/>
                <w:color w:val="7030A0"/>
                <w:sz w:val="16"/>
              </w:rPr>
              <w:t>Forte</w:t>
            </w:r>
          </w:p>
        </w:tc>
      </w:tr>
      <w:tr w:rsidR="000C4F02" w14:paraId="66E721BA"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6983536D" w14:textId="77777777" w:rsidR="000C4F02" w:rsidRDefault="00464D5F">
            <w:pPr>
              <w:spacing w:line="226" w:lineRule="auto"/>
            </w:pPr>
            <w:r>
              <w:rPr>
                <w:b/>
                <w:color w:val="4B0A78"/>
                <w:sz w:val="16"/>
              </w:rPr>
              <w:t>Méthode ABC</w:t>
            </w:r>
          </w:p>
        </w:tc>
        <w:tc>
          <w:tcPr>
            <w:tcW w:w="5783"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6E246A5D" w14:textId="77777777" w:rsidR="000C4F02" w:rsidRDefault="00464D5F">
            <w:pPr>
              <w:spacing w:line="226" w:lineRule="auto"/>
            </w:pPr>
            <w:r>
              <w:rPr>
                <w:sz w:val="16"/>
              </w:rPr>
              <w:t>Répartition et analyse des charges et coûts entre projets, services, domaines, applications et activités chez Generali et Matmut/HSBC.</w:t>
            </w:r>
          </w:p>
        </w:tc>
        <w:tc>
          <w:tcPr>
            <w:tcW w:w="1439"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061175F6" w14:textId="77777777" w:rsidR="000C4F02" w:rsidRDefault="00464D5F">
            <w:pPr>
              <w:spacing w:line="226" w:lineRule="auto"/>
              <w:jc w:val="center"/>
            </w:pPr>
            <w:r>
              <w:rPr>
                <w:b/>
                <w:color w:val="7030A0"/>
                <w:sz w:val="16"/>
              </w:rPr>
              <w:t>Confirmée</w:t>
            </w:r>
          </w:p>
        </w:tc>
      </w:tr>
      <w:tr w:rsidR="000C4F02" w14:paraId="7F5A2244"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4C05C1B9" w14:textId="77777777" w:rsidR="000C4F02" w:rsidRDefault="00464D5F">
            <w:pPr>
              <w:spacing w:line="226" w:lineRule="auto"/>
            </w:pPr>
            <w:r>
              <w:rPr>
                <w:b/>
                <w:color w:val="4B0A78"/>
                <w:sz w:val="16"/>
              </w:rPr>
              <w:t>Reporting &amp; gouvernance</w:t>
            </w:r>
          </w:p>
        </w:tc>
        <w:tc>
          <w:tcPr>
            <w:tcW w:w="5783"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13E5B84B" w14:textId="77777777" w:rsidR="000C4F02" w:rsidRDefault="00464D5F">
            <w:pPr>
              <w:spacing w:line="226" w:lineRule="auto"/>
            </w:pPr>
            <w:r>
              <w:rPr>
                <w:sz w:val="16"/>
              </w:rPr>
              <w:t>Tableaux de bord hebdomadaires et mensuels, KPI, risques, dépendances, supports CODIR, COPIL/COPROJ et arbitrages.</w:t>
            </w:r>
          </w:p>
        </w:tc>
        <w:tc>
          <w:tcPr>
            <w:tcW w:w="1439"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6EDBBFCE" w14:textId="77777777" w:rsidR="000C4F02" w:rsidRDefault="00464D5F">
            <w:pPr>
              <w:spacing w:line="226" w:lineRule="auto"/>
              <w:jc w:val="center"/>
            </w:pPr>
            <w:r>
              <w:rPr>
                <w:b/>
                <w:color w:val="7030A0"/>
                <w:sz w:val="16"/>
              </w:rPr>
              <w:t>Très forte</w:t>
            </w:r>
          </w:p>
        </w:tc>
      </w:tr>
      <w:tr w:rsidR="000C4F02" w14:paraId="17044481"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3FE18237" w14:textId="77777777" w:rsidR="000C4F02" w:rsidRDefault="00464D5F">
            <w:pPr>
              <w:spacing w:line="226" w:lineRule="auto"/>
            </w:pPr>
            <w:r>
              <w:rPr>
                <w:b/>
                <w:color w:val="4B0A78"/>
                <w:sz w:val="16"/>
              </w:rPr>
              <w:t>Formation &amp; accompagnement</w:t>
            </w:r>
          </w:p>
        </w:tc>
        <w:tc>
          <w:tcPr>
            <w:tcW w:w="5783"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494D4708" w14:textId="77777777" w:rsidR="000C4F02" w:rsidRDefault="00464D5F">
            <w:pPr>
              <w:spacing w:line="226" w:lineRule="auto"/>
            </w:pPr>
            <w:r>
              <w:rPr>
                <w:sz w:val="16"/>
              </w:rPr>
              <w:t>Accompagnement de PMO et chefs de projet, formation aux nouveaux outils et conduite du changement lors de la transition HSBC vers Matmut.</w:t>
            </w:r>
          </w:p>
        </w:tc>
        <w:tc>
          <w:tcPr>
            <w:tcW w:w="1439"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34AAC996" w14:textId="77777777" w:rsidR="000C4F02" w:rsidRDefault="00464D5F">
            <w:pPr>
              <w:spacing w:line="226" w:lineRule="auto"/>
              <w:jc w:val="center"/>
            </w:pPr>
            <w:r>
              <w:rPr>
                <w:b/>
                <w:color w:val="7030A0"/>
                <w:sz w:val="16"/>
              </w:rPr>
              <w:t>Forte</w:t>
            </w:r>
          </w:p>
        </w:tc>
      </w:tr>
      <w:tr w:rsidR="000C4F02" w14:paraId="45488F83"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19C4C782" w14:textId="77777777" w:rsidR="000C4F02" w:rsidRDefault="00464D5F">
            <w:pPr>
              <w:spacing w:line="226" w:lineRule="auto"/>
            </w:pPr>
            <w:r>
              <w:rPr>
                <w:b/>
                <w:color w:val="4B0A78"/>
                <w:sz w:val="16"/>
              </w:rPr>
              <w:t>Connaissance sectorielle</w:t>
            </w:r>
          </w:p>
        </w:tc>
        <w:tc>
          <w:tcPr>
            <w:tcW w:w="5783"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D267402" w14:textId="77777777" w:rsidR="000C4F02" w:rsidRDefault="00464D5F">
            <w:pPr>
              <w:spacing w:line="226" w:lineRule="auto"/>
            </w:pPr>
            <w:r>
              <w:rPr>
                <w:sz w:val="16"/>
              </w:rPr>
              <w:t>Banque, finance, assurance vie et mutuelle ; pratique des environnements réglementés RGPD, DORA et contrôle interne.</w:t>
            </w:r>
          </w:p>
        </w:tc>
        <w:tc>
          <w:tcPr>
            <w:tcW w:w="1439"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73D49E4" w14:textId="77777777" w:rsidR="000C4F02" w:rsidRDefault="00464D5F">
            <w:pPr>
              <w:spacing w:line="226" w:lineRule="auto"/>
              <w:jc w:val="center"/>
            </w:pPr>
            <w:r>
              <w:rPr>
                <w:b/>
                <w:color w:val="7030A0"/>
                <w:sz w:val="16"/>
              </w:rPr>
              <w:t>Opérationnelle</w:t>
            </w:r>
          </w:p>
        </w:tc>
      </w:tr>
    </w:tbl>
    <w:p w14:paraId="0BB66CB6" w14:textId="77777777" w:rsidR="000C4F02" w:rsidRDefault="000C4F02">
      <w:pPr>
        <w:spacing w:after="20"/>
      </w:pPr>
    </w:p>
    <w:p w14:paraId="7075269B" w14:textId="77777777" w:rsidR="000C4F02" w:rsidRDefault="00464D5F">
      <w:r>
        <w:br w:type="page"/>
      </w:r>
    </w:p>
    <w:p w14:paraId="5956F3C1"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5168" behindDoc="0" locked="0" layoutInCell="1" allowOverlap="1" wp14:anchorId="0EAA0C1D" wp14:editId="2C9F6098">
                <wp:simplePos x="0" y="0"/>
                <wp:positionH relativeFrom="margin">
                  <wp:posOffset>31750</wp:posOffset>
                </wp:positionH>
                <wp:positionV relativeFrom="paragraph">
                  <wp:posOffset>8255</wp:posOffset>
                </wp:positionV>
                <wp:extent cx="6165850" cy="233680"/>
                <wp:effectExtent l="0" t="0" r="25400" b="13970"/>
                <wp:wrapNone/>
                <wp:docPr id="17"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18" name="Groupe 53"/>
                        <wpg:cNvGrpSpPr/>
                        <wpg:grpSpPr>
                          <a:xfrm>
                            <a:off x="0" y="7315"/>
                            <a:ext cx="6165850" cy="217845"/>
                            <a:chOff x="1" y="80592"/>
                            <a:chExt cx="6166002" cy="218486"/>
                          </a:xfrm>
                        </wpg:grpSpPr>
                        <wps:wsp>
                          <wps:cNvPr id="19"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CC9287"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1FC39A1A" w14:textId="77777777" w:rsidR="000C4F02" w:rsidRDefault="00464D5F">
                              <w:pPr>
                                <w:rPr>
                                  <w:b/>
                                  <w:bCs/>
                                  <w:color w:val="FFFFFF" w:themeColor="background1"/>
                                </w:rPr>
                              </w:pPr>
                              <w:r>
                                <w:rPr>
                                  <w:b/>
                                  <w:bCs/>
                                  <w:color w:val="FFFFFF" w:themeColor="background1"/>
                                </w:rPr>
                                <w:t>MATRICE DE COMPÉTENCES</w:t>
                              </w:r>
                            </w:p>
                          </w:txbxContent>
                        </wps:txbx>
                        <wps:bodyPr rot="0" vert="horz" wrap="square" lIns="91440" tIns="45720" rIns="91440" bIns="45720" anchor="t" anchorCtr="0">
                          <a:noAutofit/>
                        </wps:bodyPr>
                      </wps:wsp>
                    </wpg:wgp>
                  </a:graphicData>
                </a:graphic>
              </wp:anchor>
            </w:drawing>
          </mc:Choice>
          <mc:Fallback>
            <w:pict>
              <v:group w14:anchorId="0EAA0C1D" id="_x0000_s1047" alt="Titre de section : ANALYSE TILENCIA" style="position:absolute;margin-left:2.5pt;margin-top:.65pt;width:485.5pt;height:18.4pt;z-index:251655168;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92/dwQAAAINAAAOAAAAZHJzL2Uyb0RvYy54bWy8V9Fu2zYUfR+wfyD0vliSLUsW4hSu2wQD&#10;0jZoOhTYG01RFjeK1Eg6cvY1e91vrD/WS1KSHdvp0mxIHhRS5L289+jcc+nzV9uaozuqNJNiHkRn&#10;YYCoILJgYj0Pfvl0+VMWIG2wKDCXgs6De6qDVxc//nDeNjmNZSV5QRUCJ0LnbTMPKmOafDTSpKI1&#10;1meyoQIWS6lqbGCq1qNC4Ra813wUh+F01EpVNEoSqjW8feMXgwvnvywpMR/KUlOD+DyA2Ix7Kvdc&#10;2efo4hzna4WbipEuDPyMKGrMBBw6uHqDDUYbxY5c1YwoqWVpzoisR7IsGaEuB8gmCg+yuVJy07hc&#10;1nm7bgaYANoDnJ7tlry/u1LNbXOjAIm2WQMWbmZz2Zaqtv8hSrR1kN0PkNGtQQReTqNpkiWALIG1&#10;eDyeZh2mpALgj8xI9fbbhqP+2NGDYIaJDxKivlGIFcA44JfANTDLgUVRMrbf1O7/7tTScZR4QpzO&#10;LkqzSbdhyC4KECSehcks9qYPMpyGYdxBE2WTbGq3PJohFIDefWP9377xbYUb6qijLRA9WrMerY9Q&#10;GVisOf3nrxzhO0oQkUwgJdfiy98omXgQne1ADp1r4MkJZhyB0OM3nkxnadSz4xgCnDdKmysqa2QH&#10;80AL1kQ2NldM+O5aG1dVRfeRcfFbgMqaQ43eYY6SEP46ULvNAG/v01pqyVlxyTh3E7VeLblCYDoP&#10;Jq/DRZp1xg+2cfE8SzjamgJze6TcyNxzah1y8ZGWQFqomtil50SODgFhQqgwkV+qcEF9nPs5DhaO&#10;Rs6h9VxCfoPvzoEV0GPfnn/dfmtKnUYOxuG3AvPGg4U7WQozGNdMSHXKAYesupP9/h4kD41FyWxX&#10;W1fQs555K1ncA22V9JqtG3LJgCPXWJsbrIAAQCtoPOYDPEou23kgu1GAKqn+PPXe7oe6gtUAtSD6&#10;QLg/NljRAPGfBVTcLJpMbJdwk0mSxjBR+yur/RWxqZcSmAT0h+jc0O43vB+WStafoT8t7KmwhAWB&#10;s+eB6YdL41sR9DdCFwu3CfpCg821uG2IdW1RtoT+tP2MVdOViYECey/7Gse5475HeLfXWgq52BhZ&#10;MmMXLc4e1W4CemOl8gWExwLpZXophYD6phuFCiWZQYmTVBsF6NRSdI2or6C+HQxdaDyepbPZ1Mlu&#10;BOKSOsIAkbu+EqfQgsLUq24Wj93yoLk7ceiQ5ExYmTyC0GqSfc0FAmbFWZImntnfrSdPV4UnVO7p&#10;kn9C1b50yZvtv5a8p2JPTMfFXdN/KV5C7Xpe/grXUwSaa0uLItfMO07a/ofM9rUE4e4+UXMtye8a&#10;CbmsoInShVKyrSguQEJ82numPhPbOdGqfScLuKpgqEnHpoMb1niaAHGPL1mTMM3ieHx4yXqc1epB&#10;B90JQ89qIW1LhPc9wWdJ7Pm9t1IzA1dzzmp7v+kbLc5tnm9F4YwNZtyPT7N8UHW4A4CBReVA1v9f&#10;RX5MYJ8ohY5+cNF23bX7UWBv8vtzJ527ny4XXwEAAP//AwBQSwMEFAAGAAgAAAAhAC6qJyHdAAAA&#10;BgEAAA8AAABkcnMvZG93bnJldi54bWxMj0FLw0AQhe+C/2EZwZvdxNBaYzalFPVUhLaCeJsm0yQ0&#10;Oxuy2yT9944nPb55w3vfy1aTbdVAvW8cG4hnESjiwpUNVwY+D28PS1A+IJfYOiYDV/Kwym9vMkxL&#10;N/KOhn2olISwT9FAHUKXau2Lmiz6meuIxTu53mIQ2Ve67HGUcNvqxyhaaIsNS0ONHW1qKs77izXw&#10;PuK4TuLXYXs+ba7fh/nH1zYmY+7vpvULqEBT+HuGX3xBh1yYju7CpVetgbksCXJOQIn7/LQQfTSQ&#10;LGPQeab/4+c/AAAA//8DAFBLAQItABQABgAIAAAAIQC2gziS/gAAAOEBAAATAAAAAAAAAAAAAAAA&#10;AAAAAABbQ29udGVudF9UeXBlc10ueG1sUEsBAi0AFAAGAAgAAAAhADj9If/WAAAAlAEAAAsAAAAA&#10;AAAAAAAAAAAALwEAAF9yZWxzLy5yZWxzUEsBAi0AFAAGAAgAAAAhAHID3b93BAAAAg0AAA4AAAAA&#10;AAAAAAAAAAAALgIAAGRycy9lMm9Eb2MueG1sUEsBAi0AFAAGAAgAAAAhAC6qJyHdAAAABgEAAA8A&#10;AAAAAAAAAAAAAAAA0QYAAGRycy9kb3ducmV2LnhtbFBLBQYAAAAABAAEAPMAAADbBwAAAAA=&#10;">
                <v:group id="Groupe 53" o:spid="_x0000_s104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Rectangle : avec coin rogné 54" o:spid="_x0000_s104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VVEwwAAANsAAAAPAAAAZHJzL2Rvd25yZXYueG1sRE9Na8JA&#10;EL0X/A/LCL01G3Noa+oqKpYKQsE0B3ubZsckmp0N2W2M/75bELzN433ObDGYRvTUudqygkkUgyAu&#10;rK65VJB/vT+9gnAeWWNjmRRcycFiPnqYYarthffUZ74UIYRdigoq79tUSldUZNBFtiUO3NF2Bn2A&#10;XSl1h5cQbhqZxPGzNFhzaKiwpXVFxTn7NQo+z7uVnSTZx+aUx98/L3s8bA+o1ON4WL6B8DT4u/jm&#10;3uowfwr/v4QD5PwPAAD//wMAUEsBAi0AFAAGAAgAAAAhANvh9svuAAAAhQEAABMAAAAAAAAAAAAA&#10;AAAAAAAAAFtDb250ZW50X1R5cGVzXS54bWxQSwECLQAUAAYACAAAACEAWvQsW78AAAAVAQAACwAA&#10;AAAAAAAAAAAAAAAfAQAAX3JlbHMvLnJlbHNQSwECLQAUAAYACAAAACEAbB1VRMMAAADbAAAADwAA&#10;AAAAAAAAAAAAAAAHAgAAZHJzL2Rvd25yZXYueG1sUEsFBgAAAAADAAMAtwAAAPc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7DCC9287" w14:textId="77777777" w:rsidR="000C4F02" w:rsidRDefault="000C4F02">
                          <w:pPr>
                            <w:jc w:val="left"/>
                            <w:rPr>
                              <w:b/>
                              <w:bCs/>
                              <w:szCs w:val="18"/>
                            </w:rPr>
                          </w:pPr>
                        </w:p>
                      </w:txbxContent>
                    </v:textbox>
                  </v:shape>
                  <v:line id="Connecteur droit 55" o:spid="_x0000_s105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svSwgAAANsAAAAPAAAAZHJzL2Rvd25yZXYueG1sRE/LisIw&#10;FN0L/kO4ghsZ0+liGDpGGdRB0U19FFxemjtNsbkpTdT695OFMMvDec8WvW3EnTpfO1bwPk1AEJdO&#10;11wpOJ9+3j5B+ICssXFMCp7kYTEfDmaYaffgA92PoRIxhH2GCkwIbSalLw1Z9FPXEkfu13UWQ4Rd&#10;JXWHjxhuG5kmyYe0WHNsMNjS0lB5Pd6sgtwUt3VR7i77VbspZNpv83xyUWo86r+/QATqw7/45d5q&#10;BWlcH7/EHyDnfwAAAP//AwBQSwECLQAUAAYACAAAACEA2+H2y+4AAACFAQAAEwAAAAAAAAAAAAAA&#10;AAAAAAAAW0NvbnRlbnRfVHlwZXNdLnhtbFBLAQItABQABgAIAAAAIQBa9CxbvwAAABUBAAALAAAA&#10;AAAAAAAAAAAAAB8BAABfcmVscy8ucmVsc1BLAQItABQABgAIAAAAIQCkJsvSwgAAANsAAAAPAAAA&#10;AAAAAAAAAAAAAAcCAABkcnMvZG93bnJldi54bWxQSwUGAAAAAAMAAwC3AAAA9gIAAAAA&#10;" strokecolor="#4b0a78" strokeweight="2.25pt"/>
                </v:group>
                <v:shape id="Zone de texte 2" o:spid="_x0000_s105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1FC39A1A" w14:textId="77777777" w:rsidR="000C4F02" w:rsidRDefault="00464D5F">
                        <w:pPr>
                          <w:rPr>
                            <w:b/>
                            <w:bCs/>
                            <w:color w:val="FFFFFF" w:themeColor="background1"/>
                          </w:rPr>
                        </w:pPr>
                        <w:r>
                          <w:rPr>
                            <w:b/>
                            <w:bCs/>
                            <w:color w:val="FFFFFF" w:themeColor="background1"/>
                          </w:rPr>
                          <w:t>MATRICE DE COMPÉTENCES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268"/>
        <w:gridCol w:w="4932"/>
        <w:gridCol w:w="2098"/>
      </w:tblGrid>
      <w:tr w:rsidR="000C4F02" w14:paraId="09444D96" w14:textId="77777777">
        <w:trPr>
          <w:cantSplit/>
          <w:tblHeader/>
          <w:jc w:val="center"/>
        </w:trPr>
        <w:tc>
          <w:tcPr>
            <w:tcW w:w="2268"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77D21F3B" w14:textId="77777777" w:rsidR="000C4F02" w:rsidRDefault="00464D5F">
            <w:pPr>
              <w:spacing w:line="228" w:lineRule="auto"/>
              <w:jc w:val="center"/>
            </w:pPr>
            <w:r>
              <w:rPr>
                <w:b/>
                <w:color w:val="FFFFFF"/>
                <w:sz w:val="16"/>
              </w:rPr>
              <w:t>Domaine</w:t>
            </w:r>
          </w:p>
        </w:tc>
        <w:tc>
          <w:tcPr>
            <w:tcW w:w="4932"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53051EC2" w14:textId="77777777" w:rsidR="000C4F02" w:rsidRDefault="00464D5F">
            <w:pPr>
              <w:spacing w:line="228" w:lineRule="auto"/>
              <w:jc w:val="center"/>
            </w:pPr>
            <w:r>
              <w:rPr>
                <w:b/>
                <w:color w:val="FFFFFF"/>
                <w:sz w:val="16"/>
              </w:rPr>
              <w:t>Compétences et réalisations</w:t>
            </w:r>
          </w:p>
        </w:tc>
        <w:tc>
          <w:tcPr>
            <w:tcW w:w="2098"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0679C9ED" w14:textId="77777777" w:rsidR="000C4F02" w:rsidRDefault="00464D5F">
            <w:pPr>
              <w:spacing w:line="228" w:lineRule="auto"/>
              <w:jc w:val="center"/>
            </w:pPr>
            <w:r>
              <w:rPr>
                <w:b/>
                <w:color w:val="FFFFFF"/>
                <w:sz w:val="16"/>
              </w:rPr>
              <w:t>Références</w:t>
            </w:r>
          </w:p>
        </w:tc>
      </w:tr>
      <w:tr w:rsidR="000C4F02" w14:paraId="29E7E079"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1C6127B8" w14:textId="77777777" w:rsidR="000C4F02" w:rsidRDefault="00464D5F">
            <w:pPr>
              <w:spacing w:line="226" w:lineRule="auto"/>
            </w:pPr>
            <w:r>
              <w:rPr>
                <w:b/>
                <w:color w:val="4B0A78"/>
                <w:sz w:val="16"/>
              </w:rPr>
              <w:t>Administration PPM</w:t>
            </w:r>
          </w:p>
        </w:tc>
        <w:tc>
          <w:tcPr>
            <w:tcW w:w="4932"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563D8879" w14:textId="77777777" w:rsidR="000C4F02" w:rsidRDefault="00464D5F">
            <w:pPr>
              <w:spacing w:line="226" w:lineRule="auto"/>
            </w:pPr>
            <w:r>
              <w:rPr>
                <w:sz w:val="16"/>
              </w:rPr>
              <w:t xml:space="preserve">Clarity PPM, Open Workbench, création et suivi des projets, phases, tâches, </w:t>
            </w:r>
            <w:proofErr w:type="spellStart"/>
            <w:r>
              <w:rPr>
                <w:sz w:val="16"/>
              </w:rPr>
              <w:t>workload</w:t>
            </w:r>
            <w:proofErr w:type="spellEnd"/>
            <w:r>
              <w:rPr>
                <w:sz w:val="16"/>
              </w:rPr>
              <w:t>/non-</w:t>
            </w:r>
            <w:proofErr w:type="spellStart"/>
            <w:r>
              <w:rPr>
                <w:sz w:val="16"/>
              </w:rPr>
              <w:t>workload</w:t>
            </w:r>
            <w:proofErr w:type="spellEnd"/>
            <w:r>
              <w:rPr>
                <w:sz w:val="16"/>
              </w:rPr>
              <w:t xml:space="preserve">, ressources, affectations, </w:t>
            </w:r>
            <w:proofErr w:type="spellStart"/>
            <w:r>
              <w:rPr>
                <w:sz w:val="16"/>
              </w:rPr>
              <w:t>timesheets</w:t>
            </w:r>
            <w:proofErr w:type="spellEnd"/>
            <w:r>
              <w:rPr>
                <w:sz w:val="16"/>
              </w:rPr>
              <w:t xml:space="preserve"> et contrôles de qualité.</w:t>
            </w:r>
          </w:p>
        </w:tc>
        <w:tc>
          <w:tcPr>
            <w:tcW w:w="209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11A96081" w14:textId="77777777" w:rsidR="000C4F02" w:rsidRDefault="00464D5F">
            <w:pPr>
              <w:spacing w:line="226" w:lineRule="auto"/>
            </w:pPr>
            <w:r>
              <w:rPr>
                <w:sz w:val="16"/>
              </w:rPr>
              <w:t>Generali, Matmut/HSBC, Mondial Relay</w:t>
            </w:r>
          </w:p>
        </w:tc>
      </w:tr>
      <w:tr w:rsidR="000C4F02" w14:paraId="4B8BA8FB"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F9B50DB" w14:textId="77777777" w:rsidR="000C4F02" w:rsidRDefault="00464D5F">
            <w:pPr>
              <w:spacing w:line="226" w:lineRule="auto"/>
            </w:pPr>
            <w:r>
              <w:rPr>
                <w:b/>
                <w:color w:val="4B0A78"/>
                <w:sz w:val="16"/>
              </w:rPr>
              <w:t>Plan de charge &amp; capacité</w:t>
            </w:r>
          </w:p>
        </w:tc>
        <w:tc>
          <w:tcPr>
            <w:tcW w:w="49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4479C5AA" w14:textId="77777777" w:rsidR="000C4F02" w:rsidRDefault="00464D5F">
            <w:pPr>
              <w:spacing w:line="226" w:lineRule="auto"/>
            </w:pPr>
            <w:r>
              <w:rPr>
                <w:sz w:val="16"/>
              </w:rPr>
              <w:t>Suivi des charges en jours-homme, capacités internes/externes, allocation des ressources, consommé, RAF, atterrissage et contrôle du plan de charge.</w:t>
            </w:r>
          </w:p>
        </w:tc>
        <w:tc>
          <w:tcPr>
            <w:tcW w:w="209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0EA0D803" w14:textId="77777777" w:rsidR="000C4F02" w:rsidRDefault="00464D5F">
            <w:pPr>
              <w:spacing w:line="226" w:lineRule="auto"/>
            </w:pPr>
            <w:r>
              <w:rPr>
                <w:sz w:val="16"/>
              </w:rPr>
              <w:t>Generali, Matmut/HSBC</w:t>
            </w:r>
          </w:p>
        </w:tc>
      </w:tr>
      <w:tr w:rsidR="000C4F02" w14:paraId="46120A5E"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47DE805F" w14:textId="77777777" w:rsidR="000C4F02" w:rsidRDefault="00464D5F">
            <w:pPr>
              <w:spacing w:line="226" w:lineRule="auto"/>
            </w:pPr>
            <w:r>
              <w:rPr>
                <w:b/>
                <w:color w:val="4B0A78"/>
                <w:sz w:val="16"/>
              </w:rPr>
              <w:t>Pilotage budgétaire</w:t>
            </w:r>
          </w:p>
        </w:tc>
        <w:tc>
          <w:tcPr>
            <w:tcW w:w="4932"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3DEF9886" w14:textId="77777777" w:rsidR="000C4F02" w:rsidRDefault="00464D5F">
            <w:pPr>
              <w:spacing w:line="226" w:lineRule="auto"/>
            </w:pPr>
            <w:r>
              <w:rPr>
                <w:sz w:val="16"/>
              </w:rPr>
              <w:t xml:space="preserve">Budgets, </w:t>
            </w:r>
            <w:proofErr w:type="spellStart"/>
            <w:r>
              <w:rPr>
                <w:sz w:val="16"/>
              </w:rPr>
              <w:t>actuals</w:t>
            </w:r>
            <w:proofErr w:type="spellEnd"/>
            <w:r>
              <w:rPr>
                <w:sz w:val="16"/>
              </w:rPr>
              <w:t xml:space="preserve">, </w:t>
            </w:r>
            <w:proofErr w:type="spellStart"/>
            <w:r>
              <w:rPr>
                <w:sz w:val="16"/>
              </w:rPr>
              <w:t>forecasts</w:t>
            </w:r>
            <w:proofErr w:type="spellEnd"/>
            <w:r>
              <w:rPr>
                <w:sz w:val="16"/>
              </w:rPr>
              <w:t>, CAPEX/OPEX, commandes, plans de coûts, plans de bénéfices, analyse des écarts et revues budgétaires.</w:t>
            </w:r>
          </w:p>
        </w:tc>
        <w:tc>
          <w:tcPr>
            <w:tcW w:w="209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2BBB289E" w14:textId="77777777" w:rsidR="000C4F02" w:rsidRDefault="00464D5F">
            <w:pPr>
              <w:spacing w:line="226" w:lineRule="auto"/>
            </w:pPr>
            <w:r>
              <w:rPr>
                <w:sz w:val="16"/>
              </w:rPr>
              <w:t>Generali, Mondial Relay, Matmut/HSBC</w:t>
            </w:r>
          </w:p>
        </w:tc>
      </w:tr>
      <w:tr w:rsidR="000C4F02" w14:paraId="287D9B84"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D24913D" w14:textId="77777777" w:rsidR="000C4F02" w:rsidRDefault="00464D5F">
            <w:pPr>
              <w:spacing w:line="226" w:lineRule="auto"/>
            </w:pPr>
            <w:r>
              <w:rPr>
                <w:b/>
                <w:color w:val="4B0A78"/>
                <w:sz w:val="16"/>
              </w:rPr>
              <w:t>Contrôle de gestion</w:t>
            </w:r>
          </w:p>
        </w:tc>
        <w:tc>
          <w:tcPr>
            <w:tcW w:w="49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EE4A9E0" w14:textId="77777777" w:rsidR="000C4F02" w:rsidRDefault="00464D5F">
            <w:pPr>
              <w:spacing w:line="226" w:lineRule="auto"/>
            </w:pPr>
            <w:r>
              <w:rPr>
                <w:sz w:val="16"/>
              </w:rPr>
              <w:t>Interface avec la Finance et le Contrôle de gestion, arrêtés mensuels, fiabilisation des données, rapprochements et justification des écarts.</w:t>
            </w:r>
          </w:p>
        </w:tc>
        <w:tc>
          <w:tcPr>
            <w:tcW w:w="209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6555D29C" w14:textId="77777777" w:rsidR="000C4F02" w:rsidRDefault="00464D5F">
            <w:pPr>
              <w:spacing w:line="226" w:lineRule="auto"/>
            </w:pPr>
            <w:r>
              <w:rPr>
                <w:sz w:val="16"/>
              </w:rPr>
              <w:t>Generali, Mondial Relay, Matmut/HSBC</w:t>
            </w:r>
          </w:p>
        </w:tc>
      </w:tr>
      <w:tr w:rsidR="000C4F02" w14:paraId="3BE07901"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75C3DF8E" w14:textId="77777777" w:rsidR="000C4F02" w:rsidRDefault="00464D5F">
            <w:pPr>
              <w:spacing w:line="226" w:lineRule="auto"/>
            </w:pPr>
            <w:r>
              <w:rPr>
                <w:b/>
                <w:color w:val="4B0A78"/>
                <w:sz w:val="16"/>
              </w:rPr>
              <w:t>Méthode ABC</w:t>
            </w:r>
          </w:p>
        </w:tc>
        <w:tc>
          <w:tcPr>
            <w:tcW w:w="4932"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76644B29" w14:textId="77777777" w:rsidR="000C4F02" w:rsidRDefault="00464D5F">
            <w:pPr>
              <w:spacing w:line="226" w:lineRule="auto"/>
            </w:pPr>
            <w:r>
              <w:rPr>
                <w:sz w:val="16"/>
              </w:rPr>
              <w:t>Répartition des charges et coûts entre projets, services, domaines, applications et activités ; analyse par centre d’activité.</w:t>
            </w:r>
          </w:p>
        </w:tc>
        <w:tc>
          <w:tcPr>
            <w:tcW w:w="209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00A4586A" w14:textId="77777777" w:rsidR="000C4F02" w:rsidRDefault="00464D5F">
            <w:pPr>
              <w:spacing w:line="226" w:lineRule="auto"/>
            </w:pPr>
            <w:r>
              <w:rPr>
                <w:sz w:val="16"/>
              </w:rPr>
              <w:t>Generali, Matmut/HSBC</w:t>
            </w:r>
          </w:p>
        </w:tc>
      </w:tr>
      <w:tr w:rsidR="000C4F02" w14:paraId="61725762"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D8EF26F" w14:textId="77777777" w:rsidR="000C4F02" w:rsidRDefault="00464D5F">
            <w:pPr>
              <w:spacing w:line="226" w:lineRule="auto"/>
            </w:pPr>
            <w:r>
              <w:rPr>
                <w:b/>
                <w:color w:val="4B0A78"/>
                <w:sz w:val="16"/>
              </w:rPr>
              <w:t>Reporting &amp; data</w:t>
            </w:r>
          </w:p>
        </w:tc>
        <w:tc>
          <w:tcPr>
            <w:tcW w:w="49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5FF74DCF" w14:textId="77777777" w:rsidR="000C4F02" w:rsidRDefault="00464D5F">
            <w:pPr>
              <w:spacing w:line="226" w:lineRule="auto"/>
            </w:pPr>
            <w:r>
              <w:rPr>
                <w:sz w:val="16"/>
              </w:rPr>
              <w:t>Excel avancé, TCD, macros, VBA, requêtage, Microsoft Access, Power BI, Qlik, KPI et reporting de direction.</w:t>
            </w:r>
          </w:p>
        </w:tc>
        <w:tc>
          <w:tcPr>
            <w:tcW w:w="209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D70F4F6" w14:textId="77777777" w:rsidR="000C4F02" w:rsidRDefault="00464D5F">
            <w:pPr>
              <w:spacing w:line="226" w:lineRule="auto"/>
            </w:pPr>
            <w:r>
              <w:rPr>
                <w:sz w:val="16"/>
              </w:rPr>
              <w:t xml:space="preserve">Generali, </w:t>
            </w:r>
            <w:proofErr w:type="spellStart"/>
            <w:r>
              <w:rPr>
                <w:sz w:val="16"/>
              </w:rPr>
              <w:t>Stellantis</w:t>
            </w:r>
            <w:proofErr w:type="spellEnd"/>
            <w:r>
              <w:rPr>
                <w:sz w:val="16"/>
              </w:rPr>
              <w:t>, Mondial Relay</w:t>
            </w:r>
          </w:p>
        </w:tc>
      </w:tr>
      <w:tr w:rsidR="000C4F02" w14:paraId="587DEFE4"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7A8F3885" w14:textId="77777777" w:rsidR="000C4F02" w:rsidRDefault="00464D5F">
            <w:pPr>
              <w:spacing w:line="226" w:lineRule="auto"/>
            </w:pPr>
            <w:r>
              <w:rPr>
                <w:b/>
                <w:color w:val="4B0A78"/>
                <w:sz w:val="16"/>
              </w:rPr>
              <w:t>Gouvernance de portefeuille</w:t>
            </w:r>
          </w:p>
        </w:tc>
        <w:tc>
          <w:tcPr>
            <w:tcW w:w="4932"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63783210" w14:textId="77777777" w:rsidR="000C4F02" w:rsidRDefault="00464D5F">
            <w:pPr>
              <w:spacing w:line="226" w:lineRule="auto"/>
            </w:pPr>
            <w:r>
              <w:rPr>
                <w:sz w:val="16"/>
              </w:rPr>
              <w:t>COPIL, COPROJ, CODIR, suivi des engagements, risques, dépendances, conformité RGPD/DORA, plans d’action et supports de décision.</w:t>
            </w:r>
          </w:p>
        </w:tc>
        <w:tc>
          <w:tcPr>
            <w:tcW w:w="209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15257172" w14:textId="77777777" w:rsidR="000C4F02" w:rsidRDefault="00464D5F">
            <w:pPr>
              <w:spacing w:line="226" w:lineRule="auto"/>
            </w:pPr>
            <w:r>
              <w:rPr>
                <w:sz w:val="16"/>
              </w:rPr>
              <w:t xml:space="preserve">Matmut/HSBC, </w:t>
            </w:r>
            <w:proofErr w:type="spellStart"/>
            <w:r>
              <w:rPr>
                <w:sz w:val="16"/>
              </w:rPr>
              <w:t>Stellantis</w:t>
            </w:r>
            <w:proofErr w:type="spellEnd"/>
            <w:r>
              <w:rPr>
                <w:sz w:val="16"/>
              </w:rPr>
              <w:t xml:space="preserve">, </w:t>
            </w:r>
            <w:proofErr w:type="spellStart"/>
            <w:r>
              <w:rPr>
                <w:sz w:val="16"/>
              </w:rPr>
              <w:t>TotalEnergies</w:t>
            </w:r>
            <w:proofErr w:type="spellEnd"/>
          </w:p>
        </w:tc>
      </w:tr>
      <w:tr w:rsidR="000C4F02" w14:paraId="0AA296E2"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7268D09F" w14:textId="77777777" w:rsidR="000C4F02" w:rsidRDefault="00464D5F">
            <w:pPr>
              <w:spacing w:line="226" w:lineRule="auto"/>
            </w:pPr>
            <w:r>
              <w:rPr>
                <w:b/>
                <w:color w:val="4B0A78"/>
                <w:sz w:val="16"/>
              </w:rPr>
              <w:t>Conduite du changement</w:t>
            </w:r>
          </w:p>
        </w:tc>
        <w:tc>
          <w:tcPr>
            <w:tcW w:w="49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A1858F3" w14:textId="77777777" w:rsidR="000C4F02" w:rsidRDefault="00464D5F">
            <w:pPr>
              <w:spacing w:line="226" w:lineRule="auto"/>
            </w:pPr>
            <w:r>
              <w:rPr>
                <w:sz w:val="16"/>
              </w:rPr>
              <w:t>Formation, coaching, accompagnement à l’adoption des outils, procédures, modes opératoires et support aux équipes.</w:t>
            </w:r>
          </w:p>
        </w:tc>
        <w:tc>
          <w:tcPr>
            <w:tcW w:w="209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53193F6A" w14:textId="77777777" w:rsidR="000C4F02" w:rsidRDefault="00464D5F">
            <w:pPr>
              <w:spacing w:line="226" w:lineRule="auto"/>
            </w:pPr>
            <w:r>
              <w:rPr>
                <w:sz w:val="16"/>
              </w:rPr>
              <w:t>Matmut/HSBC, Generali, Université Paris 8</w:t>
            </w:r>
          </w:p>
        </w:tc>
      </w:tr>
    </w:tbl>
    <w:p w14:paraId="1A83199F" w14:textId="77777777" w:rsidR="000C4F02" w:rsidRDefault="000C4F02">
      <w:pPr>
        <w:spacing w:after="20"/>
      </w:pPr>
    </w:p>
    <w:p w14:paraId="327AA11C"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6192" behindDoc="0" locked="0" layoutInCell="1" allowOverlap="1" wp14:anchorId="79497990" wp14:editId="12C97B0F">
                <wp:simplePos x="0" y="0"/>
                <wp:positionH relativeFrom="margin">
                  <wp:posOffset>31750</wp:posOffset>
                </wp:positionH>
                <wp:positionV relativeFrom="paragraph">
                  <wp:posOffset>8255</wp:posOffset>
                </wp:positionV>
                <wp:extent cx="6165850" cy="233680"/>
                <wp:effectExtent l="0" t="0" r="25400" b="13970"/>
                <wp:wrapNone/>
                <wp:docPr id="2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3" name="Groupe 53"/>
                        <wpg:cNvGrpSpPr/>
                        <wpg:grpSpPr>
                          <a:xfrm>
                            <a:off x="0" y="7315"/>
                            <a:ext cx="6165850" cy="217845"/>
                            <a:chOff x="1" y="80592"/>
                            <a:chExt cx="6166002" cy="218486"/>
                          </a:xfrm>
                        </wpg:grpSpPr>
                        <wps:wsp>
                          <wps:cNvPr id="2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298D96"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62B61A60" w14:textId="77777777" w:rsidR="000C4F02" w:rsidRDefault="00464D5F">
                              <w:pPr>
                                <w:rPr>
                                  <w:b/>
                                  <w:bCs/>
                                  <w:color w:val="FFFFFF" w:themeColor="background1"/>
                                </w:rPr>
                              </w:pPr>
                              <w:r>
                                <w:rPr>
                                  <w:b/>
                                  <w:bCs/>
                                  <w:color w:val="FFFFFF" w:themeColor="background1"/>
                                </w:rPr>
                                <w:t>ENVIRONNEMENT TECHNIQUE ET MÉTHODOLOGIQUE</w:t>
                              </w:r>
                            </w:p>
                          </w:txbxContent>
                        </wps:txbx>
                        <wps:bodyPr rot="0" vert="horz" wrap="square" lIns="91440" tIns="45720" rIns="91440" bIns="45720" anchor="t" anchorCtr="0">
                          <a:noAutofit/>
                        </wps:bodyPr>
                      </wps:wsp>
                    </wpg:wgp>
                  </a:graphicData>
                </a:graphic>
              </wp:anchor>
            </w:drawing>
          </mc:Choice>
          <mc:Fallback>
            <w:pict>
              <v:group w14:anchorId="79497990" id="_x0000_s1052" alt="Titre de section : ANALYSE TILENCIA" style="position:absolute;margin-left:2.5pt;margin-top:.65pt;width:485.5pt;height:18.4pt;z-index:25165619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WmQdAQAAAMNAAAOAAAAZHJzL2Uyb0RvYy54bWy8V1Fv2zYQfh+w/0DofbEkW5ZsxClctwkG&#10;pG3QdCiwN5qiLG0UqZF07OzX7HV/Y/1jvSMl2Y6dLs2G5EEhRd7x7tN339Hnr7a1IHdcm0rJWRCd&#10;hQHhkqm8kqtZ8Muny5+ygBhLZU6FknwW3HMTvLr48YfzTTPlsSqVyLkm4ESa6aaZBaW1zXQwMKzk&#10;NTVnquESFgula2phqleDXNMNeK/FIA7D8WCjdN5oxbgx8PaNXwwunP+i4Mx+KArDLRGzAGKz7qnd&#10;c4nPwcU5na40bcqKtWHQZ0RR00rCob2rN9RSstbVkau6YloZVdgzpuqBKoqKcZcDZBOFD7K50mrd&#10;uFxW082q6WECaB/g9Gy37P3dlW5umxsNSGyaFWDhZpjLttA1/ocoydZBdt9DxreWMHg5jsZJlgCy&#10;DNbi4XCctZiyEoA/MmPl228bDrpjBwfB9BMfJER9o0mV45EBkbQGZjmwOEmG+E1x/3enlg6jxBPi&#10;dHZRmo3aDX12UUAg8SxMJrE3PchwHIZxC02UjbIxbnk0QygAs/vG5r9949uSNtxRxyAQHVqjDq2P&#10;UBlUrgT/568poXecEaYqSbRayS9/k2TkQXS2PTnM1ABPTjDjCIQOv+FoPEmjjh3HENBpo4294qom&#10;OJgFRlZNhLG5YqJ318a6qsrbj0zz3wJS1AJq9I4KkoTw14LabgZ4O59oaZSo8stKCDfRq+VCaAKm&#10;s2D0OpynWWt8sE3I51nC0WgKzO2QciN7Lzg6FPIjL4C0UDWxS8+JHO8DooxxaSO/VNKc+zj3c+wt&#10;HI2cQ/RcQH6979YBCuixb8+/dj+acqeRvXH4rcC8cW/hTlbS9sZ1JZU+5UBAVu3Jfn8HkocGUbLb&#10;5dYVdOS24qulyu+Bt1p50TYNu6yAJNfU2BuqgQHAK+g89gM8CqE2s0C1o4CUSv956j3uh8KC1YBs&#10;QPWBcX+sqeYBET9LKLlJNBphm3CTUZLGMNH7K8v9FbmuFwqoBPyH6NwQ91vRDQut6s/QoOZ4KixR&#10;yeDsWWC74cL6XgQNjvH53G2CxtBQey1vG4auEWZk9KftZ6qbtk4sVNh71RU5nTrye4h3e9FSqvna&#10;qqKyuLhDtZ2A4KBWvoTyJJ3yLJSUUOB8rUmuVWVJ4jQVowChWsi2E3Ul1PWDvg0Nh5N0Mhk73Y1A&#10;XdIJcguY3DaWOIUeFKZedrN46JZ70d2pQ4ukqCTq5BGEKEr4WkgCzIqzJE08tb9bUJ4uC08o3dM1&#10;/4Syfemat9t/rXlf4B0xHRd3Xf+leAlE8veHX+F+SkB0sbQ4cd285SQ2QGK3rxUod/uJmmvFfjdE&#10;qkUJXZTPtVabktMcJMSnvWfqM8HWSZabdyqHuwqFmnRsenDFGo4TIO7xLWsUplmMV53DW9bjrNYH&#10;LXQnDB2rpcKe6OrGE3ySxJ7feyt1ZeFuLqoaLzhdp6VTzPOtzJ2xpZXw49Ms38l6D+gDWf9/Ffkx&#10;gX2iFDr6wU3btdf2VwFe5ffnTjp3v10uvgIAAP//AwBQSwMEFAAGAAgAAAAhAC6qJyHdAAAABgEA&#10;AA8AAABkcnMvZG93bnJldi54bWxMj0FLw0AQhe+C/2EZwZvdxNBaYzalFPVUhLaCeJsm0yQ0Oxuy&#10;2yT9944nPb55w3vfy1aTbdVAvW8cG4hnESjiwpUNVwY+D28PS1A+IJfYOiYDV/Kwym9vMkxLN/KO&#10;hn2olISwT9FAHUKXau2Lmiz6meuIxTu53mIQ2Ve67HGUcNvqxyhaaIsNS0ONHW1qKs77izXwPuK4&#10;TuLXYXs+ba7fh/nH1zYmY+7vpvULqEBT+HuGX3xBh1yYju7CpVetgbksCXJOQIn7/LQQfTSQLGPQ&#10;eab/4+c/AAAA//8DAFBLAQItABQABgAIAAAAIQC2gziS/gAAAOEBAAATAAAAAAAAAAAAAAAAAAAA&#10;AABbQ29udGVudF9UeXBlc10ueG1sUEsBAi0AFAAGAAgAAAAhADj9If/WAAAAlAEAAAsAAAAAAAAA&#10;AAAAAAAALwEAAF9yZWxzLy5yZWxzUEsBAi0AFAAGAAgAAAAhABSxaZB0BAAAAw0AAA4AAAAAAAAA&#10;AAAAAAAALgIAAGRycy9lMm9Eb2MueG1sUEsBAi0AFAAGAAgAAAAhAC6qJyHdAAAABgEAAA8AAAAA&#10;AAAAAAAAAAAAzgYAAGRycy9kb3ducmV2LnhtbFBLBQYAAAAABAAEAPMAAADYBwAAAAA=&#10;">
                <v:group id="Groupe 53" o:spid="_x0000_s105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Rectangle : avec coin rogné 54" o:spid="_x0000_s105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DBnxQAAANsAAAAPAAAAZHJzL2Rvd25yZXYueG1sRI9Ba8JA&#10;FITvQv/D8gredGMoWmI20pYWhYJgmoO9PbOvSWr2bciumv57VxB6HGbmGyZdDaYVZ+pdY1nBbBqB&#10;IC6tbrhSUHx9TJ5BOI+ssbVMCv7IwSp7GKWYaHvhHZ1zX4kAYZeggtr7LpHSlTUZdFPbEQfvx/YG&#10;fZB9JXWPlwA3rYyjaC4NNhwWauzorabymJ+Mgu3x89XO4nz9/ltE34fFDvebPSo1fhxeliA8Df4/&#10;fG9vtIL4CW5fwg+Q2RUAAP//AwBQSwECLQAUAAYACAAAACEA2+H2y+4AAACFAQAAEwAAAAAAAAAA&#10;AAAAAAAAAAAAW0NvbnRlbnRfVHlwZXNdLnhtbFBLAQItABQABgAIAAAAIQBa9CxbvwAAABUBAAAL&#10;AAAAAAAAAAAAAAAAAB8BAABfcmVscy8ucmVsc1BLAQItABQABgAIAAAAIQBMcDBn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29298D96" w14:textId="77777777" w:rsidR="000C4F02" w:rsidRDefault="000C4F02">
                          <w:pPr>
                            <w:jc w:val="left"/>
                            <w:rPr>
                              <w:b/>
                              <w:bCs/>
                              <w:szCs w:val="18"/>
                            </w:rPr>
                          </w:pPr>
                        </w:p>
                      </w:txbxContent>
                    </v:textbox>
                  </v:shape>
                  <v:line id="Connecteur droit 55" o:spid="_x0000_s105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WhKxQAAANsAAAAPAAAAZHJzL2Rvd25yZXYueG1sRI9Ba8JA&#10;FITvgv9heUIvUjcGWiS6imhLxV6iNeDxkX3Nhmbfhuyq6b93CwWPw8x8wyxWvW3ElTpfO1YwnSQg&#10;iEuna64UnL7en2cgfEDW2DgmBb/kYbUcDhaYaXfjA12PoRIRwj5DBSaENpPSl4Ys+olriaP37TqL&#10;IcqukrrDW4TbRqZJ8iot1hwXDLa0MVT+HC9WQW6Ky1tR7s+f2/ajkGm/y/PxWamnUb+egwjUh0f4&#10;v73TCtIX+PsSf4Bc3gEAAP//AwBQSwECLQAUAAYACAAAACEA2+H2y+4AAACFAQAAEwAAAAAAAAAA&#10;AAAAAAAAAAAAW0NvbnRlbnRfVHlwZXNdLnhtbFBLAQItABQABgAIAAAAIQBa9CxbvwAAABUBAAAL&#10;AAAAAAAAAAAAAAAAAB8BAABfcmVscy8ucmVsc1BLAQItABQABgAIAAAAIQC0UWhKxQAAANsAAAAP&#10;AAAAAAAAAAAAAAAAAAcCAABkcnMvZG93bnJldi54bWxQSwUGAAAAAAMAAwC3AAAA+QIAAAAA&#10;" strokecolor="#4b0a78" strokeweight="2.25pt"/>
                </v:group>
                <v:shape id="Zone de texte 2" o:spid="_x0000_s105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62B61A60" w14:textId="77777777" w:rsidR="000C4F02" w:rsidRDefault="00464D5F">
                        <w:pPr>
                          <w:rPr>
                            <w:b/>
                            <w:bCs/>
                            <w:color w:val="FFFFFF" w:themeColor="background1"/>
                          </w:rPr>
                        </w:pPr>
                        <w:r>
                          <w:rPr>
                            <w:b/>
                            <w:bCs/>
                            <w:color w:val="FFFFFF" w:themeColor="background1"/>
                          </w:rPr>
                          <w:t>ENVIRONNEMENT TECHNIQUE ET MÉTHODOLOGIQUE</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098"/>
        <w:gridCol w:w="7200"/>
      </w:tblGrid>
      <w:tr w:rsidR="000C4F02" w14:paraId="15494DF9"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2583796E" w14:textId="77777777" w:rsidR="000C4F02" w:rsidRDefault="00464D5F">
            <w:pPr>
              <w:spacing w:line="228" w:lineRule="auto"/>
            </w:pPr>
            <w:r>
              <w:rPr>
                <w:b/>
                <w:color w:val="4B0A78"/>
                <w:sz w:val="17"/>
              </w:rPr>
              <w:t>PPM / planification</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FD624A9" w14:textId="77777777" w:rsidR="000C4F02" w:rsidRDefault="00464D5F">
            <w:pPr>
              <w:spacing w:line="228" w:lineRule="auto"/>
            </w:pPr>
            <w:r>
              <w:rPr>
                <w:sz w:val="17"/>
              </w:rPr>
              <w:t xml:space="preserve">Clarity PPM, Open Workbench, MS Project, </w:t>
            </w:r>
            <w:proofErr w:type="spellStart"/>
            <w:r>
              <w:rPr>
                <w:sz w:val="17"/>
              </w:rPr>
              <w:t>Triskell</w:t>
            </w:r>
            <w:proofErr w:type="spellEnd"/>
            <w:r>
              <w:rPr>
                <w:sz w:val="17"/>
              </w:rPr>
              <w:t xml:space="preserve">, </w:t>
            </w:r>
            <w:proofErr w:type="spellStart"/>
            <w:r>
              <w:rPr>
                <w:sz w:val="17"/>
              </w:rPr>
              <w:t>Planisware</w:t>
            </w:r>
            <w:proofErr w:type="spellEnd"/>
            <w:r>
              <w:rPr>
                <w:sz w:val="17"/>
              </w:rPr>
              <w:t xml:space="preserve">, </w:t>
            </w:r>
            <w:proofErr w:type="spellStart"/>
            <w:r>
              <w:rPr>
                <w:sz w:val="17"/>
              </w:rPr>
              <w:t>Primavera</w:t>
            </w:r>
            <w:proofErr w:type="spellEnd"/>
          </w:p>
        </w:tc>
      </w:tr>
      <w:tr w:rsidR="000C4F02" w14:paraId="40B3A43E"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3841167C" w14:textId="77777777" w:rsidR="000C4F02" w:rsidRDefault="00464D5F">
            <w:pPr>
              <w:spacing w:line="228" w:lineRule="auto"/>
            </w:pPr>
            <w:r>
              <w:rPr>
                <w:b/>
                <w:color w:val="4B0A78"/>
                <w:sz w:val="17"/>
              </w:rPr>
              <w:t>Reporting / data</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4086266" w14:textId="39BA77B2" w:rsidR="000C4F02" w:rsidRDefault="00464D5F">
            <w:pPr>
              <w:spacing w:line="228" w:lineRule="auto"/>
            </w:pPr>
            <w:r>
              <w:rPr>
                <w:sz w:val="17"/>
              </w:rPr>
              <w:t>Excel avancé, tableaux croisés dynamiques, macros, VBA, Microsoft Access, Power BI Desktop, Qlik et Google Sheets</w:t>
            </w:r>
          </w:p>
        </w:tc>
      </w:tr>
      <w:tr w:rsidR="000C4F02" w14:paraId="34EEC15D"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46B0B969" w14:textId="77777777" w:rsidR="000C4F02" w:rsidRDefault="00464D5F">
            <w:pPr>
              <w:spacing w:line="228" w:lineRule="auto"/>
            </w:pPr>
            <w:r>
              <w:rPr>
                <w:b/>
                <w:color w:val="4B0A78"/>
                <w:sz w:val="17"/>
              </w:rPr>
              <w:t>Collaboration / ITSM</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04C5D7A6" w14:textId="77777777" w:rsidR="000C4F02" w:rsidRDefault="00464D5F">
            <w:pPr>
              <w:spacing w:line="228" w:lineRule="auto"/>
            </w:pPr>
            <w:r>
              <w:rPr>
                <w:sz w:val="17"/>
              </w:rPr>
              <w:t xml:space="preserve">Jira, </w:t>
            </w:r>
            <w:proofErr w:type="spellStart"/>
            <w:r>
              <w:rPr>
                <w:sz w:val="17"/>
              </w:rPr>
              <w:t>ServiceNow</w:t>
            </w:r>
            <w:proofErr w:type="spellEnd"/>
            <w:r>
              <w:rPr>
                <w:sz w:val="17"/>
              </w:rPr>
              <w:t>, SharePoint, Azure DevOps, Microsoft 365</w:t>
            </w:r>
          </w:p>
        </w:tc>
      </w:tr>
      <w:tr w:rsidR="000C4F02" w14:paraId="782897CA"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467CE041" w14:textId="77777777" w:rsidR="000C4F02" w:rsidRDefault="00464D5F">
            <w:pPr>
              <w:spacing w:line="228" w:lineRule="auto"/>
            </w:pPr>
            <w:r>
              <w:rPr>
                <w:b/>
                <w:color w:val="4B0A78"/>
                <w:sz w:val="17"/>
              </w:rPr>
              <w:t>Méthodes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FB404CA" w14:textId="77777777" w:rsidR="000C4F02" w:rsidRDefault="00464D5F">
            <w:pPr>
              <w:spacing w:line="228" w:lineRule="auto"/>
            </w:pPr>
            <w:r>
              <w:rPr>
                <w:sz w:val="17"/>
              </w:rPr>
              <w:t xml:space="preserve">P3O, PPM, PRINCE2, ITIL, Agile, Scrum, Kanban, </w:t>
            </w:r>
            <w:proofErr w:type="spellStart"/>
            <w:r>
              <w:rPr>
                <w:sz w:val="17"/>
              </w:rPr>
              <w:t>SAFe</w:t>
            </w:r>
            <w:proofErr w:type="spellEnd"/>
            <w:r>
              <w:rPr>
                <w:sz w:val="17"/>
              </w:rPr>
              <w:t xml:space="preserve"> et Cycle en V</w:t>
            </w:r>
          </w:p>
        </w:tc>
      </w:tr>
      <w:tr w:rsidR="000C4F02" w14:paraId="2F299FF4"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48541B7D" w14:textId="77777777" w:rsidR="000C4F02" w:rsidRDefault="00464D5F">
            <w:pPr>
              <w:spacing w:line="228" w:lineRule="auto"/>
            </w:pPr>
            <w:r>
              <w:rPr>
                <w:b/>
                <w:color w:val="4B0A78"/>
                <w:sz w:val="17"/>
              </w:rPr>
              <w:t>Pilotage / conformité</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5DAF7508" w14:textId="77777777" w:rsidR="000C4F02" w:rsidRDefault="00464D5F">
            <w:pPr>
              <w:spacing w:line="228" w:lineRule="auto"/>
            </w:pPr>
            <w:r>
              <w:rPr>
                <w:sz w:val="17"/>
              </w:rPr>
              <w:t>KPI, QCD, risques, dépendances, plans d’action, COPIL/COPROJ/CODIR, revues budgétaires, RGPD, DORA et contrôle interne</w:t>
            </w:r>
          </w:p>
        </w:tc>
      </w:tr>
    </w:tbl>
    <w:p w14:paraId="6AEA2AA1" w14:textId="77777777" w:rsidR="000C4F02" w:rsidRDefault="000C4F02">
      <w:pPr>
        <w:spacing w:after="20"/>
      </w:pPr>
    </w:p>
    <w:p w14:paraId="34725E45" w14:textId="77777777" w:rsidR="000C4F02" w:rsidRDefault="00464D5F">
      <w:r>
        <w:br w:type="page"/>
      </w:r>
    </w:p>
    <w:p w14:paraId="2297599B"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7216" behindDoc="0" locked="0" layoutInCell="1" allowOverlap="1" wp14:anchorId="568297BC" wp14:editId="6B03E45B">
                <wp:simplePos x="0" y="0"/>
                <wp:positionH relativeFrom="margin">
                  <wp:posOffset>31750</wp:posOffset>
                </wp:positionH>
                <wp:positionV relativeFrom="paragraph">
                  <wp:posOffset>8255</wp:posOffset>
                </wp:positionV>
                <wp:extent cx="6165850" cy="233680"/>
                <wp:effectExtent l="0" t="0" r="25400" b="13970"/>
                <wp:wrapNone/>
                <wp:docPr id="27"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8" name="Groupe 53"/>
                        <wpg:cNvGrpSpPr/>
                        <wpg:grpSpPr>
                          <a:xfrm>
                            <a:off x="0" y="7315"/>
                            <a:ext cx="6165850" cy="217845"/>
                            <a:chOff x="1" y="80592"/>
                            <a:chExt cx="6166002" cy="218486"/>
                          </a:xfrm>
                        </wpg:grpSpPr>
                        <wps:wsp>
                          <wps:cNvPr id="29"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4F4692"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3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96A6256" w14:textId="77777777" w:rsidR="000C4F02" w:rsidRDefault="00464D5F">
                              <w:pPr>
                                <w:rPr>
                                  <w:b/>
                                  <w:bCs/>
                                  <w:color w:val="FFFFFF" w:themeColor="background1"/>
                                </w:rPr>
                              </w:pPr>
                              <w:r>
                                <w:rPr>
                                  <w:b/>
                                  <w:bCs/>
                                  <w:color w:val="FFFFFF" w:themeColor="background1"/>
                                </w:rPr>
                                <w:t>CONTRIBUTION PROPOSÉE À LA MISSION</w:t>
                              </w:r>
                            </w:p>
                          </w:txbxContent>
                        </wps:txbx>
                        <wps:bodyPr rot="0" vert="horz" wrap="square" lIns="91440" tIns="45720" rIns="91440" bIns="45720" anchor="t" anchorCtr="0">
                          <a:noAutofit/>
                        </wps:bodyPr>
                      </wps:wsp>
                    </wpg:wgp>
                  </a:graphicData>
                </a:graphic>
              </wp:anchor>
            </w:drawing>
          </mc:Choice>
          <mc:Fallback>
            <w:pict>
              <v:group w14:anchorId="568297BC" id="_x0000_s1057" alt="Titre de section : ANALYSE TILENCIA" style="position:absolute;margin-left:2.5pt;margin-top:.65pt;width:485.5pt;height:18.4pt;z-index:25165721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phMdwQAAAMNAAAOAAAAZHJzL2Uyb0RvYy54bWy8V91u2zYUvh+wdyB0v1g/liULcQrXbYIB&#10;aRs0HQrsjqYoSxtFaiQdO3ua3e411hfr4Y9kx3a6NBuSC4UUeQ7P+fSd79Dnr7YtQ3dUqkbwWRCd&#10;hQGinIiy4atZ8Muny5/yACmNeYmZ4HQW3FMVvLr48YfzTVfQWNSClVQicMJVselmQa11V4xGitS0&#10;xepMdJTDYiVkizVM5WpUSrwB7y0bxWE4GW2ELDspCFUK3r5xi8GF9V9VlOgPVaWoRmwWQGzaPqV9&#10;Ls1zdHGOi5XEXd0QHwZ+RhQtbjgcOrh6gzVGa9kcuWobIoUSlT4joh2JqmoItTlANlF4kM2VFOvO&#10;5rIqNqtugAmgPcDp2W7J+7sr2d12NxKQ2HQrwMLOTC7bSrbmP0SJthay+wEyutWIwMtJNEnzFJAl&#10;sBYnyST3mJIagD8yI/XbbxuO+mNHD4IZJi5IiPpGoqaEI4FfHLfALAsWRWlivqnZ/92pZUmUOkKc&#10;zi7K8rHfMGQXBQgSz8N0GjvTBxlOwjD20ET5OJ+YLY9mCAWgdt9Y/bdvfFvjjlrqKANEj9a0R+sj&#10;VAbmK0b/+atA+I4SRETDkRQr/uVvlI4diNZ2IIcqFPDkBDOOQOjxS8aTaRb17DiGABedVPqKihaZ&#10;wSxQvOkiE5stJnx3rbStqtJ/ZFz+FqCqZVCjd5ihNIQ/D6rfDPD2Po2lEqwpLxvG7ESulgsmEZjO&#10;gvHrcJ7l3vjBNsafZwlHG1Ngbo+UHel7Ro1Dxj/SCkgLVRPb9KzI0SEgTAjlOnJLNS6pi3M/x8HC&#10;0sg6NJ4ryG/w7R0YAT327fjn9xtTajVyMA6/FZgzHizsyYLrwbhtuJCnHDDIyp/s9vcgOWgMSnq7&#10;3NqCjnz9qmIpynvgrRROtFVHLhsgyTVW+gZLYADwCjqP/gCPionNLBB+FKBayD9PvTf7obBgNUAb&#10;UH1g3B9rLGmA2M8cSm4ajcemTdjJOM1imMj9leX+Cl+3CwFUAv5DdHZo9mvWDysp2s/QoObmVFjC&#10;nMDZs0D3w4V2vQgaHKHzud0EjaHD+prfdsS4NjAbRn/afsay83WiocLei77IcWHJ7yDe7TWWXMzX&#10;WlSNNosGaIeqn4DgGK18AeVJIHun0wvBORQ4XUtUStFolFpNNVGAUC2470R9CfX9YGhDSTLNptOJ&#10;1d0I1CWbGm4Bk31jiTPoQWHmZDePE7s8iO5OHTySrOFGJ48gNKJkXjOOgFlxnmapo/Z3C8rTZeEJ&#10;pXu65p9Qti9d83r7rzXvqNgT03Jx1/VfipdQu46Xv8L9FIHomtKiyHZzz0nTAJHevhag3P4TddeC&#10;/K4QF4sauiidSyk2NcUlSIhLe8/UZWJaJ1pu3okS7ioYatKy6eCKlUxSIO7xLWscZnkcJ4e3rMdZ&#10;LR+00J0w9KzmwvREWzeO4NM0dvzeW2kbDXdz1rTmgtN3WlyYPN/y0hpr3DA3Ps3ynawPN4oDWf9/&#10;FfkxgX2iFFr6wU3btlf/q8Bc5ffnVjp3v10uvgIAAP//AwBQSwMEFAAGAAgAAAAhAC6qJyHdAAAA&#10;BgEAAA8AAABkcnMvZG93bnJldi54bWxMj0FLw0AQhe+C/2EZwZvdxNBaYzalFPVUhLaCeJsm0yQ0&#10;Oxuy2yT9944nPb55w3vfy1aTbdVAvW8cG4hnESjiwpUNVwY+D28PS1A+IJfYOiYDV/Kwym9vMkxL&#10;N/KOhn2olISwT9FAHUKXau2Lmiz6meuIxTu53mIQ2Ve67HGUcNvqxyhaaIsNS0ONHW1qKs77izXw&#10;PuK4TuLXYXs+ba7fh/nH1zYmY+7vpvULqEBT+HuGX3xBh1yYju7CpVetgbksCXJOQIn7/LQQfTSQ&#10;LGPQeab/4+c/AAAA//8DAFBLAQItABQABgAIAAAAIQC2gziS/gAAAOEBAAATAAAAAAAAAAAAAAAA&#10;AAAAAABbQ29udGVudF9UeXBlc10ueG1sUEsBAi0AFAAGAAgAAAAhADj9If/WAAAAlAEAAAsAAAAA&#10;AAAAAAAAAAAALwEAAF9yZWxzLy5yZWxzUEsBAi0AFAAGAAgAAAAhAHJumEx3BAAAAw0AAA4AAAAA&#10;AAAAAAAAAAAALgIAAGRycy9lMm9Eb2MueG1sUEsBAi0AFAAGAAgAAAAhAC6qJyHdAAAABgEAAA8A&#10;AAAAAAAAAAAAAAAA0QYAAGRycy9kb3ducmV2LnhtbFBLBQYAAAAABAAEAPMAAADbBwAAAAA=&#10;">
                <v:group id="Groupe 53" o:spid="_x0000_s105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Rectangle : avec coin rogné 54" o:spid="_x0000_s105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Z/5xgAAANsAAAAPAAAAZHJzL2Rvd25yZXYueG1sRI9Ba8JA&#10;FITvQv/D8gredGMO1cZspC0tCgXBNAd7e2Zfk9Ts25BdNf33riD0OMzMN0y6GkwrztS7xrKC2TQC&#10;QVxa3XCloPj6mCxAOI+ssbVMCv7IwSp7GKWYaHvhHZ1zX4kAYZeggtr7LpHSlTUZdFPbEQfvx/YG&#10;fZB9JXWPlwA3rYyj6EkabDgs1NjRW03lMT8ZBdvj56udxfn6/beIvg/zHe43e1Rq/Di8LEF4Gvx/&#10;+N7eaAXxM9y+hB8gsysAAAD//wMAUEsBAi0AFAAGAAgAAAAhANvh9svuAAAAhQEAABMAAAAAAAAA&#10;AAAAAAAAAAAAAFtDb250ZW50X1R5cGVzXS54bWxQSwECLQAUAAYACAAAACEAWvQsW78AAAAVAQAA&#10;CwAAAAAAAAAAAAAAAAAfAQAAX3JlbHMvLnJlbHNQSwECLQAUAAYACAAAACEAonGf+cYAAADbAAAA&#10;DwAAAAAAAAAAAAAAAAAHAgAAZHJzL2Rvd25yZXYueG1sUEsFBgAAAAADAAMAtwAAAPo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84F4692" w14:textId="77777777" w:rsidR="000C4F02" w:rsidRDefault="000C4F02">
                          <w:pPr>
                            <w:jc w:val="left"/>
                            <w:rPr>
                              <w:b/>
                              <w:bCs/>
                              <w:szCs w:val="18"/>
                            </w:rPr>
                          </w:pPr>
                        </w:p>
                      </w:txbxContent>
                    </v:textbox>
                  </v:shape>
                  <v:line id="Connecteur droit 55" o:spid="_x0000_s106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0PwgAAANsAAAAPAAAAZHJzL2Rvd25yZXYueG1sRE/Pa8Iw&#10;FL4P/B/CE7wMTacwpBpFdKK4S6cWPD6aZ1NsXkoTtfvvl4Ow48f3e77sbC0e1PrKsYKPUQKCuHC6&#10;4lLB+bQdTkH4gKyxdkwKfsnDctF7m2Oq3ZN/6HEMpYgh7FNUYEJoUil9YciiH7mGOHJX11oMEbal&#10;1C0+Y7it5ThJPqXFimODwYbWhorb8W4VZCa/f+XF4fK9aXa5HHf7LHu/KDXod6sZiEBd+Be/3Hut&#10;YBLXxy/xB8jFHwAAAP//AwBQSwECLQAUAAYACAAAACEA2+H2y+4AAACFAQAAEwAAAAAAAAAAAAAA&#10;AAAAAAAAW0NvbnRlbnRfVHlwZXNdLnhtbFBLAQItABQABgAIAAAAIQBa9CxbvwAAABUBAAALAAAA&#10;AAAAAAAAAAAAAB8BAABfcmVscy8ucmVsc1BLAQItABQABgAIAAAAIQAh/10PwgAAANsAAAAPAAAA&#10;AAAAAAAAAAAAAAcCAABkcnMvZG93bnJldi54bWxQSwUGAAAAAAMAAwC3AAAA9gIAAAAA&#10;" strokecolor="#4b0a78" strokeweight="2.25pt"/>
                </v:group>
                <v:shape id="Zone de texte 2" o:spid="_x0000_s106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396A6256" w14:textId="77777777" w:rsidR="000C4F02" w:rsidRDefault="00464D5F">
                        <w:pPr>
                          <w:rPr>
                            <w:b/>
                            <w:bCs/>
                            <w:color w:val="FFFFFF" w:themeColor="background1"/>
                          </w:rPr>
                        </w:pPr>
                        <w:r>
                          <w:rPr>
                            <w:b/>
                            <w:bCs/>
                            <w:color w:val="FFFFFF" w:themeColor="background1"/>
                          </w:rPr>
                          <w:t>CONTRIBUTION PROPOSÉE À LA MISSION</w:t>
                        </w:r>
                      </w:p>
                    </w:txbxContent>
                  </v:textbox>
                </v:shape>
                <w10:wrap anchorx="margin"/>
              </v:group>
            </w:pict>
          </mc:Fallback>
        </mc:AlternateContent>
      </w:r>
    </w:p>
    <w:p w14:paraId="23554F4D" w14:textId="77777777" w:rsidR="000C4F02" w:rsidRDefault="00464D5F">
      <w:pPr>
        <w:keepNext/>
        <w:spacing w:after="40"/>
      </w:pPr>
      <w:r>
        <w:rPr>
          <w:b/>
          <w:color w:val="4B0A78"/>
          <w:sz w:val="21"/>
        </w:rPr>
        <w:t>1. Prise en main et sécurisation du dispositif</w:t>
      </w:r>
    </w:p>
    <w:p w14:paraId="1ACFF519" w14:textId="77777777" w:rsidR="000C4F02" w:rsidRDefault="00464D5F">
      <w:pPr>
        <w:spacing w:after="20" w:line="230" w:lineRule="auto"/>
        <w:ind w:left="255" w:hanging="142"/>
      </w:pPr>
      <w:r>
        <w:rPr>
          <w:color w:val="4B0A78"/>
        </w:rPr>
        <w:t xml:space="preserve">• </w:t>
      </w:r>
      <w:r>
        <w:t>Cartographier les processus existants, les calendriers d’arrêté, les sources de données et les responsabilités des différents contributeurs.</w:t>
      </w:r>
    </w:p>
    <w:p w14:paraId="36FA756F" w14:textId="77777777" w:rsidR="000C4F02" w:rsidRDefault="00464D5F">
      <w:pPr>
        <w:spacing w:after="20" w:line="230" w:lineRule="auto"/>
        <w:ind w:left="255" w:hanging="142"/>
      </w:pPr>
      <w:r>
        <w:rPr>
          <w:color w:val="4B0A78"/>
        </w:rPr>
        <w:t xml:space="preserve">• </w:t>
      </w:r>
      <w:r>
        <w:t>Prendre en main Clarity PPM, Open Workbench et les outils de reporting utilisés par l’équipe Plan de charge.</w:t>
      </w:r>
    </w:p>
    <w:p w14:paraId="4177E363" w14:textId="77777777" w:rsidR="000C4F02" w:rsidRDefault="00464D5F">
      <w:pPr>
        <w:spacing w:after="20" w:line="230" w:lineRule="auto"/>
        <w:ind w:left="255" w:hanging="142"/>
      </w:pPr>
      <w:r>
        <w:rPr>
          <w:color w:val="4B0A78"/>
        </w:rPr>
        <w:t xml:space="preserve">• </w:t>
      </w:r>
      <w:r>
        <w:t>Identifier les contrôles prioritaires, les données critiques et les points de fragilité susceptibles d’affecter la qualité des arrêtés.</w:t>
      </w:r>
    </w:p>
    <w:p w14:paraId="2F5B326B" w14:textId="77777777" w:rsidR="000C4F02" w:rsidRDefault="00464D5F">
      <w:pPr>
        <w:keepNext/>
        <w:spacing w:before="100" w:after="40"/>
      </w:pPr>
      <w:r>
        <w:rPr>
          <w:b/>
          <w:color w:val="4B0A78"/>
          <w:sz w:val="21"/>
        </w:rPr>
        <w:t>2. Administration récurrente du plan de charge</w:t>
      </w:r>
    </w:p>
    <w:p w14:paraId="58AA0A76" w14:textId="77777777" w:rsidR="000C4F02" w:rsidRDefault="00464D5F">
      <w:pPr>
        <w:spacing w:after="20" w:line="230" w:lineRule="auto"/>
        <w:ind w:left="255" w:hanging="142"/>
      </w:pPr>
      <w:r>
        <w:rPr>
          <w:color w:val="4B0A78"/>
        </w:rPr>
        <w:t xml:space="preserve">• </w:t>
      </w:r>
      <w:r>
        <w:t>Collecter et consolider les besoins en charge et les affectations des ressources internes et externes.</w:t>
      </w:r>
    </w:p>
    <w:p w14:paraId="0E6037AC" w14:textId="77777777" w:rsidR="000C4F02" w:rsidRDefault="00464D5F">
      <w:pPr>
        <w:spacing w:after="20" w:line="230" w:lineRule="auto"/>
        <w:ind w:left="255" w:hanging="142"/>
      </w:pPr>
      <w:r>
        <w:rPr>
          <w:color w:val="4B0A78"/>
        </w:rPr>
        <w:t xml:space="preserve">• </w:t>
      </w:r>
      <w:r>
        <w:t xml:space="preserve">Contrôler les </w:t>
      </w:r>
      <w:proofErr w:type="spellStart"/>
      <w:r>
        <w:t>timesheets</w:t>
      </w:r>
      <w:proofErr w:type="spellEnd"/>
      <w:r>
        <w:t xml:space="preserve">, les capacités, les consommés, le RAF, les </w:t>
      </w:r>
      <w:proofErr w:type="spellStart"/>
      <w:r>
        <w:t>forecasts</w:t>
      </w:r>
      <w:proofErr w:type="spellEnd"/>
      <w:r>
        <w:t xml:space="preserve"> et les atterrissages.</w:t>
      </w:r>
    </w:p>
    <w:p w14:paraId="1C447D0E" w14:textId="77777777" w:rsidR="000C4F02" w:rsidRDefault="00464D5F">
      <w:pPr>
        <w:spacing w:after="20" w:line="230" w:lineRule="auto"/>
        <w:ind w:left="255" w:hanging="142"/>
      </w:pPr>
      <w:r>
        <w:rPr>
          <w:color w:val="4B0A78"/>
        </w:rPr>
        <w:t xml:space="preserve">• </w:t>
      </w:r>
      <w:r>
        <w:t>Analyser les incohérences, organiser les relances et assurer la traçabilité des corrections.</w:t>
      </w:r>
    </w:p>
    <w:p w14:paraId="0A7E4513" w14:textId="77777777" w:rsidR="000C4F02" w:rsidRDefault="00464D5F">
      <w:pPr>
        <w:keepNext/>
        <w:spacing w:before="100" w:after="40"/>
      </w:pPr>
      <w:r>
        <w:rPr>
          <w:b/>
          <w:color w:val="4B0A78"/>
          <w:sz w:val="21"/>
        </w:rPr>
        <w:t>3. Arrêtés mensuels et pilotage budgétaire</w:t>
      </w:r>
    </w:p>
    <w:p w14:paraId="292CAC37" w14:textId="77777777" w:rsidR="000C4F02" w:rsidRDefault="00464D5F">
      <w:pPr>
        <w:spacing w:after="20" w:line="230" w:lineRule="auto"/>
        <w:ind w:left="255" w:hanging="142"/>
      </w:pPr>
      <w:r>
        <w:rPr>
          <w:color w:val="4B0A78"/>
        </w:rPr>
        <w:t xml:space="preserve">• </w:t>
      </w:r>
      <w:r>
        <w:t>Préparer les données d’arrêté, rapprocher les informations Clarity avec les éléments Finance et Contrôle de gestion.</w:t>
      </w:r>
    </w:p>
    <w:p w14:paraId="31D78A4E" w14:textId="77777777" w:rsidR="000C4F02" w:rsidRDefault="00464D5F">
      <w:pPr>
        <w:spacing w:after="20" w:line="230" w:lineRule="auto"/>
        <w:ind w:left="255" w:hanging="142"/>
      </w:pPr>
      <w:r>
        <w:rPr>
          <w:color w:val="4B0A78"/>
        </w:rPr>
        <w:t xml:space="preserve">• </w:t>
      </w:r>
      <w:r>
        <w:t>Analyser les écarts, documenter les justifications et préparer les supports de revue budgétaire.</w:t>
      </w:r>
    </w:p>
    <w:p w14:paraId="34E1A163" w14:textId="77777777" w:rsidR="000C4F02" w:rsidRDefault="00464D5F">
      <w:pPr>
        <w:spacing w:after="20" w:line="230" w:lineRule="auto"/>
        <w:ind w:left="255" w:hanging="142"/>
      </w:pPr>
      <w:r>
        <w:rPr>
          <w:color w:val="4B0A78"/>
        </w:rPr>
        <w:t xml:space="preserve">• </w:t>
      </w:r>
      <w:r>
        <w:t xml:space="preserve">Mettre à jour les </w:t>
      </w:r>
      <w:proofErr w:type="spellStart"/>
      <w:r>
        <w:t>forecasts</w:t>
      </w:r>
      <w:proofErr w:type="spellEnd"/>
      <w:r>
        <w:t>, plans de coûts, consommés, RAF et projections d’atterrissage.</w:t>
      </w:r>
    </w:p>
    <w:p w14:paraId="4EF91EA4" w14:textId="77777777" w:rsidR="000C4F02" w:rsidRDefault="00464D5F">
      <w:pPr>
        <w:keepNext/>
        <w:spacing w:before="100" w:after="40"/>
      </w:pPr>
      <w:r>
        <w:rPr>
          <w:b/>
          <w:color w:val="4B0A78"/>
          <w:sz w:val="21"/>
        </w:rPr>
        <w:t>4. Reporting, automatisation et amélioration continue</w:t>
      </w:r>
    </w:p>
    <w:p w14:paraId="461964F3" w14:textId="77777777" w:rsidR="000C4F02" w:rsidRDefault="00464D5F">
      <w:pPr>
        <w:spacing w:after="20" w:line="230" w:lineRule="auto"/>
        <w:ind w:left="255" w:hanging="142"/>
      </w:pPr>
      <w:r>
        <w:rPr>
          <w:color w:val="4B0A78"/>
        </w:rPr>
        <w:t xml:space="preserve">• </w:t>
      </w:r>
      <w:r>
        <w:t>Produire les tableaux de bord hebdomadaires et mensuels, indicateurs de capacité, budget, jalons, risques et dépendances.</w:t>
      </w:r>
    </w:p>
    <w:p w14:paraId="5742A348" w14:textId="77777777" w:rsidR="000C4F02" w:rsidRDefault="00464D5F">
      <w:pPr>
        <w:spacing w:after="20" w:line="230" w:lineRule="auto"/>
        <w:ind w:left="255" w:hanging="142"/>
      </w:pPr>
      <w:r>
        <w:rPr>
          <w:color w:val="4B0A78"/>
        </w:rPr>
        <w:t xml:space="preserve">• </w:t>
      </w:r>
      <w:r>
        <w:t>Automatiser les traitements répétitifs sous Excel/VBA et fiabiliser les flux de données alimentant Power BI.</w:t>
      </w:r>
    </w:p>
    <w:p w14:paraId="327ED54D" w14:textId="77777777" w:rsidR="000C4F02" w:rsidRDefault="00464D5F">
      <w:pPr>
        <w:spacing w:after="20" w:line="230" w:lineRule="auto"/>
        <w:ind w:left="255" w:hanging="142"/>
      </w:pPr>
      <w:r>
        <w:rPr>
          <w:color w:val="4B0A78"/>
        </w:rPr>
        <w:t xml:space="preserve">• </w:t>
      </w:r>
      <w:r>
        <w:t>Faire évoluer les modes opératoires et proposer des contrôles ou indicateurs complémentaires.</w:t>
      </w:r>
    </w:p>
    <w:p w14:paraId="46C9C423" w14:textId="77777777" w:rsidR="000C4F02" w:rsidRDefault="00464D5F">
      <w:pPr>
        <w:keepNext/>
        <w:spacing w:before="100" w:after="40"/>
      </w:pPr>
      <w:r>
        <w:rPr>
          <w:b/>
          <w:color w:val="4B0A78"/>
          <w:sz w:val="21"/>
        </w:rPr>
        <w:t>5. Accompagnement des équipes</w:t>
      </w:r>
    </w:p>
    <w:p w14:paraId="45765266" w14:textId="77777777" w:rsidR="000C4F02" w:rsidRDefault="00464D5F">
      <w:pPr>
        <w:spacing w:after="20" w:line="230" w:lineRule="auto"/>
        <w:ind w:left="255" w:hanging="142"/>
      </w:pPr>
      <w:r>
        <w:rPr>
          <w:color w:val="4B0A78"/>
        </w:rPr>
        <w:t xml:space="preserve">• </w:t>
      </w:r>
      <w:r>
        <w:t>Accompagner les responsables de domaine, PMO et chefs de projet dans la saisie et l’interprétation des données.</w:t>
      </w:r>
    </w:p>
    <w:p w14:paraId="6743EB2B" w14:textId="77777777" w:rsidR="000C4F02" w:rsidRDefault="00464D5F">
      <w:pPr>
        <w:spacing w:after="20" w:line="230" w:lineRule="auto"/>
        <w:ind w:left="255" w:hanging="142"/>
      </w:pPr>
      <w:r>
        <w:rPr>
          <w:color w:val="4B0A78"/>
        </w:rPr>
        <w:t xml:space="preserve">• </w:t>
      </w:r>
      <w:r>
        <w:t>Former les nouveaux contributeurs aux outils et procédures, produire les supports et sécuriser l’adoption des pratiques.</w:t>
      </w:r>
    </w:p>
    <w:p w14:paraId="33A1C1D7" w14:textId="77777777" w:rsidR="000C4F02" w:rsidRDefault="00464D5F">
      <w:pPr>
        <w:spacing w:after="20" w:line="230" w:lineRule="auto"/>
        <w:ind w:left="255" w:hanging="142"/>
      </w:pPr>
      <w:r>
        <w:rPr>
          <w:color w:val="4B0A78"/>
        </w:rPr>
        <w:t xml:space="preserve">• </w:t>
      </w:r>
      <w:r>
        <w:t>Alerter de manière proactive sur les risques de qualité, de délai, de cohérence budgétaire ou de conformité, notamment RGPD, DORA et contrôle interne.</w:t>
      </w:r>
    </w:p>
    <w:p w14:paraId="5F961A30"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8240" behindDoc="0" locked="0" layoutInCell="1" allowOverlap="1" wp14:anchorId="0F5C67D4" wp14:editId="6707F1BA">
                <wp:simplePos x="0" y="0"/>
                <wp:positionH relativeFrom="margin">
                  <wp:posOffset>31750</wp:posOffset>
                </wp:positionH>
                <wp:positionV relativeFrom="paragraph">
                  <wp:posOffset>8255</wp:posOffset>
                </wp:positionV>
                <wp:extent cx="6165850" cy="233680"/>
                <wp:effectExtent l="0" t="0" r="25400" b="13970"/>
                <wp:wrapNone/>
                <wp:docPr id="3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33" name="Groupe 53"/>
                        <wpg:cNvGrpSpPr/>
                        <wpg:grpSpPr>
                          <a:xfrm>
                            <a:off x="0" y="7315"/>
                            <a:ext cx="6165850" cy="217845"/>
                            <a:chOff x="1" y="80592"/>
                            <a:chExt cx="6166002" cy="218486"/>
                          </a:xfrm>
                        </wpg:grpSpPr>
                        <wps:wsp>
                          <wps:cNvPr id="3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7998C"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3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24BCBA9" w14:textId="77777777" w:rsidR="000C4F02" w:rsidRDefault="00464D5F">
                              <w:pPr>
                                <w:rPr>
                                  <w:b/>
                                  <w:bCs/>
                                  <w:color w:val="FFFFFF" w:themeColor="background1"/>
                                </w:rPr>
                              </w:pPr>
                              <w:r>
                                <w:rPr>
                                  <w:b/>
                                  <w:bCs/>
                                  <w:color w:val="FFFFFF" w:themeColor="background1"/>
                                </w:rPr>
                                <w:t>LIVRABLES MAÎTRISÉS</w:t>
                              </w:r>
                            </w:p>
                          </w:txbxContent>
                        </wps:txbx>
                        <wps:bodyPr rot="0" vert="horz" wrap="square" lIns="91440" tIns="45720" rIns="91440" bIns="45720" anchor="t" anchorCtr="0">
                          <a:noAutofit/>
                        </wps:bodyPr>
                      </wps:wsp>
                    </wpg:wgp>
                  </a:graphicData>
                </a:graphic>
              </wp:anchor>
            </w:drawing>
          </mc:Choice>
          <mc:Fallback>
            <w:pict>
              <v:group w14:anchorId="0F5C67D4" id="_x0000_s1062" alt="Titre de section : ANALYSE TILENCIA" style="position:absolute;margin-left:2.5pt;margin-top:.65pt;width:485.5pt;height:18.4pt;z-index:251658240;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KXeAQAAAMNAAAOAAAAZHJzL2Uyb0RvYy54bWy8V91u2zYUvh+wdyB0v1g/liULUQrXbYIB&#10;aRs0HQrsjqYoSxtFaiQdOXua3e411hfrISnJdux0aTYkFwop8hye8+k736HPX20bhu6oVLXguRec&#10;+R6inIii5uvc++XT5U+ph5TGvMBMcJp791R5ry5+/OG8azMaikqwgkoETrjKujb3Kq3bbDJRpKIN&#10;VmeipRwWSyEbrGEq15NC4g68N2wS+v5s0glZtFIQqhS8feMWvQvrvywp0R/KUlGNWO5BbNo+pX2u&#10;zHNycY6ztcRtVZM+DPyMKBpcczh0dPUGa4w2sj5y1dRECiVKfUZEMxFlWRNqc4BsAv9BNldSbFqb&#10;yzrr1u0IE0D7AKdnuyXv765ke9veSECia9eAhZ2ZXLalbMx/iBJtLWT3I2R0qxGBl7NgFqcxIEtg&#10;LYyiWdpjSioA/siMVG+/bTgZjp0cBDNOXJAQ9Y1EdZF7UeQhjhtglgWLojgy39Ts/+7UkiiIHSFO&#10;Zxck6bTfMGYXeAgST/14HjrTgwxnvh/20ATpNJ2ZLY9mCAWgdt9Y/bdvfFvhllrqKAPEgNZ0QOsj&#10;VAbma0b/+StD+I4SRETNkRRr/uVvFE8diNZ2JIfKFPDkBDOOQBjwi6azeRIM7DiGAGetVPqKigaZ&#10;Qe4pXreBic0WE767VtpWVdF/ZFz85qGyYVCjd5ih2Ie/HtR+M8A7+DSWSrC6uKwZsxO5Xi2ZRGCa&#10;e9PX/iJJe+ODbYw/zxKONqbA3AEpO9L3jBqHjH+kJZAWqia06VmRo2NAmBDKdeCWKlxQF+d+jqOF&#10;pZF1aDyXkN/ou3dgBPTYt+Nfv9+YUquRo7H/rcCc8WhhTxZcj8ZNzYU85YBBVv3Jbv8AkoPGoKS3&#10;q60taFeC5tVKFPfAWymcaKuWXNZAkmus9A2WwADgFXQe/QEeJRNd7ol+5KFKyD9PvTf7obBg1UMd&#10;qD4w7o8NltRD7GcOJTcPplPTJuxkGichTOT+ymp/hW+apQAqAf8hOjs0+zUbhqUUzWdoUAtzKixh&#10;TuDs3NPDcKldL4IGR+hiYTdBY2ixvua3LTGuDcyG0Z+2n7Fs+zrRUGHvxVDkOLPkdxDv9hpLLhYb&#10;Lcpam8Udqv0EBMdo5UsoTzwoz1JwDgVONxIVUtQaxVZTTRQgVEved6KhhIZ+MLahKJon8/nM6m4A&#10;6pLMDbeAyX1jCRPoQX7iZDcNI7s8iu5OHXokWc2NTh5BaETJvGYcAbPCNE5iR+3vFpSny8ITSvd0&#10;zT+hbF+65vX2X2veFfhATMvFXdd/KV4Ckdz94Ve4nyIQXVNaFNlu3nPSNECkt68FKHf/idprQX5X&#10;iItlBV2ULqQUXUVxARLi0t4zdZmY1olW3TtRwF0FQ01aNj24YkWzGIh7fMua+kkahnDVObxlPc5q&#10;edBCd8IwsJoL0xNt3TiCz+PQ8Xtvpak13M1Z3ZgLztBpcWbyfMsLa6xxzdz4NMt3sm7vPgaVB7L+&#10;/yryYwL7RCm09IObtm2v/a8Cc5Xfn1vp3P12ufgKAAD//wMAUEsDBBQABgAIAAAAIQAuqich3QAA&#10;AAYBAAAPAAAAZHJzL2Rvd25yZXYueG1sTI9BS8NAEIXvgv9hGcGb3cTQWmM2pRT1VIS2gnibJtMk&#10;NDsbstsk/feOJz2+ecN738tWk23VQL1vHBuIZxEo4sKVDVcGPg9vD0tQPiCX2DomA1fysMpvbzJM&#10;SzfyjoZ9qJSEsE/RQB1Cl2rti5os+pnriMU7ud5iENlXuuxxlHDb6scoWmiLDUtDjR1tairO+4s1&#10;8D7iuE7i12F7Pm2u34f5x9c2JmPu76b1C6hAU/h7hl98QYdcmI7uwqVXrYG5LAlyTkCJ+/y0EH00&#10;kCxj0Hmm/+PnPwAAAP//AwBQSwECLQAUAAYACAAAACEAtoM4kv4AAADhAQAAEwAAAAAAAAAAAAAA&#10;AAAAAAAAW0NvbnRlbnRfVHlwZXNdLnhtbFBLAQItABQABgAIAAAAIQA4/SH/1gAAAJQBAAALAAAA&#10;AAAAAAAAAAAAAC8BAABfcmVscy8ucmVsc1BLAQItABQABgAIAAAAIQDFCTKXeAQAAAMNAAAOAAAA&#10;AAAAAAAAAAAAAC4CAABkcnMvZTJvRG9jLnhtbFBLAQItABQABgAIAAAAIQAuqich3QAAAAYBAAAP&#10;AAAAAAAAAAAAAAAAANIGAABkcnMvZG93bnJldi54bWxQSwUGAAAAAAQABADzAAAA3AcAAAAA&#10;">
                <v:group id="Groupe 53" o:spid="_x0000_s106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Rectangle : avec coin rogné 54" o:spid="_x0000_s106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aa6xQAAANsAAAAPAAAAZHJzL2Rvd25yZXYueG1sRI9Pa8JA&#10;FMTvBb/D8gRvzcY/VImu0opFoSAYPejtmX0m0ezbkN1q+u27hYLHYWZ+w8wWranEnRpXWlbQj2IQ&#10;xJnVJecKDvvP1wkI55E1VpZJwQ85WMw7LzNMtH3wju6pz0WAsEtQQeF9nUjpsoIMusjWxMG72Mag&#10;D7LJpW7wEeCmkoM4fpMGSw4LBda0LCi7pd9Gwfb29WH7g3S9uh7i03m8w+PmiEr1uu37FISn1j/D&#10;/+2NVjAcwd+X8APk/BcAAP//AwBQSwECLQAUAAYACAAAACEA2+H2y+4AAACFAQAAEwAAAAAAAAAA&#10;AAAAAAAAAAAAW0NvbnRlbnRfVHlwZXNdLnhtbFBLAQItABQABgAIAAAAIQBa9CxbvwAAABUBAAAL&#10;AAAAAAAAAAAAAAAAAB8BAABfcmVscy8ucmVsc1BLAQItABQABgAIAAAAIQDJqaa6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01B7998C" w14:textId="77777777" w:rsidR="000C4F02" w:rsidRDefault="000C4F02">
                          <w:pPr>
                            <w:jc w:val="left"/>
                            <w:rPr>
                              <w:b/>
                              <w:bCs/>
                              <w:szCs w:val="18"/>
                            </w:rPr>
                          </w:pPr>
                        </w:p>
                      </w:txbxContent>
                    </v:textbox>
                  </v:shape>
                  <v:line id="Connecteur droit 55" o:spid="_x0000_s106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6XxgAAANsAAAAPAAAAZHJzL2Rvd25yZXYueG1sRI9ba8JA&#10;FITfBf/DcoS+iG5qqUh0FemFSvsSLwEfD9ljNpg9G7Krxn/vFgp9HGbmG2ax6mwtrtT6yrGC53EC&#10;grhwuuJSwWH/OZqB8AFZY+2YFNzJw2rZ7y0w1e7GW7ruQikihH2KCkwITSqlLwxZ9GPXEEfv5FqL&#10;Icq2lLrFW4TbWk6SZCotVhwXDDb0Zqg47y5WQWbyy0defB9/3puvXE66TZYNj0o9Dbr1HESgLvyH&#10;/9obreDlFX6/xB8glw8AAAD//wMAUEsBAi0AFAAGAAgAAAAhANvh9svuAAAAhQEAABMAAAAAAAAA&#10;AAAAAAAAAAAAAFtDb250ZW50X1R5cGVzXS54bWxQSwECLQAUAAYACAAAACEAWvQsW78AAAAVAQAA&#10;CwAAAAAAAAAAAAAAAAAfAQAAX3JlbHMvLnJlbHNQSwECLQAUAAYACAAAACEAMYj+l8YAAADbAAAA&#10;DwAAAAAAAAAAAAAAAAAHAgAAZHJzL2Rvd25yZXYueG1sUEsFBgAAAAADAAMAtwAAAPoCAAAAAA==&#10;" strokecolor="#4b0a78" strokeweight="2.25pt"/>
                </v:group>
                <v:shape id="Zone de texte 2" o:spid="_x0000_s106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024BCBA9" w14:textId="77777777" w:rsidR="000C4F02" w:rsidRDefault="00464D5F">
                        <w:pPr>
                          <w:rPr>
                            <w:b/>
                            <w:bCs/>
                            <w:color w:val="FFFFFF" w:themeColor="background1"/>
                          </w:rPr>
                        </w:pPr>
                        <w:r>
                          <w:rPr>
                            <w:b/>
                            <w:bCs/>
                            <w:color w:val="FFFFFF" w:themeColor="background1"/>
                          </w:rPr>
                          <w:t>LIVRABLES MAÎTRISÉS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4592"/>
        <w:gridCol w:w="4592"/>
      </w:tblGrid>
      <w:tr w:rsidR="000C4F02" w14:paraId="29B4BDF6"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C778F69" w14:textId="77777777" w:rsidR="000C4F02" w:rsidRDefault="00464D5F">
            <w:pPr>
              <w:spacing w:after="60" w:line="228" w:lineRule="auto"/>
            </w:pPr>
            <w:r>
              <w:rPr>
                <w:b/>
                <w:color w:val="4B0A78"/>
              </w:rPr>
              <w:t>Reporting mensuel</w:t>
            </w:r>
          </w:p>
          <w:p w14:paraId="31C57F2B" w14:textId="77777777" w:rsidR="000C4F02" w:rsidRDefault="00464D5F">
            <w:pPr>
              <w:spacing w:line="228" w:lineRule="auto"/>
            </w:pPr>
            <w:r>
              <w:rPr>
                <w:sz w:val="17"/>
              </w:rPr>
              <w:t xml:space="preserve">Arrêtés, clôtures, consommés, </w:t>
            </w:r>
            <w:proofErr w:type="spellStart"/>
            <w:r>
              <w:rPr>
                <w:sz w:val="17"/>
              </w:rPr>
              <w:t>forecasts</w:t>
            </w:r>
            <w:proofErr w:type="spellEnd"/>
            <w:r>
              <w:rPr>
                <w:sz w:val="17"/>
              </w:rPr>
              <w:t>, RAF, atterrissages et analyses d’écarts.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00AC6E2A" w14:textId="77777777" w:rsidR="000C4F02" w:rsidRDefault="00464D5F">
            <w:pPr>
              <w:spacing w:after="60" w:line="228" w:lineRule="auto"/>
            </w:pPr>
            <w:r>
              <w:rPr>
                <w:b/>
                <w:color w:val="4B0A78"/>
              </w:rPr>
              <w:t>Tableaux de bord</w:t>
            </w:r>
          </w:p>
          <w:p w14:paraId="720AF70E" w14:textId="77777777" w:rsidR="000C4F02" w:rsidRDefault="00464D5F">
            <w:pPr>
              <w:spacing w:line="228" w:lineRule="auto"/>
            </w:pPr>
            <w:r>
              <w:rPr>
                <w:sz w:val="17"/>
              </w:rPr>
              <w:t>KPI de portefeuille, budget, capacités, jalons, risques, dépendances et plans d’action.</w:t>
            </w:r>
          </w:p>
        </w:tc>
      </w:tr>
      <w:tr w:rsidR="000C4F02" w14:paraId="164F5997"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5E85EB6" w14:textId="77777777" w:rsidR="000C4F02" w:rsidRDefault="00464D5F">
            <w:pPr>
              <w:spacing w:after="60" w:line="228" w:lineRule="auto"/>
            </w:pPr>
            <w:r>
              <w:rPr>
                <w:b/>
                <w:color w:val="4B0A78"/>
              </w:rPr>
              <w:t>Analyses ABC</w:t>
            </w:r>
          </w:p>
          <w:p w14:paraId="0E862584" w14:textId="77777777" w:rsidR="000C4F02" w:rsidRDefault="00464D5F">
            <w:pPr>
              <w:spacing w:line="228" w:lineRule="auto"/>
            </w:pPr>
            <w:r>
              <w:rPr>
                <w:sz w:val="17"/>
              </w:rPr>
              <w:t>Répartition des charges et coûts par projets, services, domaines, applications et activités.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4B59F1AC" w14:textId="77777777" w:rsidR="000C4F02" w:rsidRDefault="00464D5F">
            <w:pPr>
              <w:spacing w:after="60" w:line="228" w:lineRule="auto"/>
            </w:pPr>
            <w:r>
              <w:rPr>
                <w:b/>
                <w:color w:val="4B0A78"/>
              </w:rPr>
              <w:t>Maquettes budgétaires</w:t>
            </w:r>
          </w:p>
          <w:p w14:paraId="54994094" w14:textId="77777777" w:rsidR="000C4F02" w:rsidRDefault="00464D5F">
            <w:pPr>
              <w:spacing w:line="228" w:lineRule="auto"/>
            </w:pPr>
            <w:r>
              <w:rPr>
                <w:sz w:val="17"/>
              </w:rPr>
              <w:t>Plans de coûts, plans de bénéfices, CAPEX/OPEX et projections d’exercices futurs.</w:t>
            </w:r>
          </w:p>
        </w:tc>
      </w:tr>
      <w:tr w:rsidR="000C4F02" w14:paraId="11D636F1"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7D2CB7F0" w14:textId="77777777" w:rsidR="000C4F02" w:rsidRDefault="00464D5F">
            <w:pPr>
              <w:spacing w:after="60" w:line="228" w:lineRule="auto"/>
            </w:pPr>
            <w:r>
              <w:rPr>
                <w:b/>
                <w:color w:val="4B0A78"/>
              </w:rPr>
              <w:t>Supports de gouvernance</w:t>
            </w:r>
          </w:p>
          <w:p w14:paraId="37997A55" w14:textId="77777777" w:rsidR="000C4F02" w:rsidRDefault="00464D5F">
            <w:pPr>
              <w:spacing w:line="228" w:lineRule="auto"/>
            </w:pPr>
            <w:r>
              <w:rPr>
                <w:sz w:val="17"/>
              </w:rPr>
              <w:t>COPIL, COPROJ, revues budgétaires, comités d’investissement et supports d’arbitrage.</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5F6EA5F" w14:textId="77777777" w:rsidR="000C4F02" w:rsidRDefault="00464D5F">
            <w:pPr>
              <w:spacing w:after="60" w:line="228" w:lineRule="auto"/>
            </w:pPr>
            <w:r>
              <w:rPr>
                <w:b/>
                <w:color w:val="4B0A78"/>
              </w:rPr>
              <w:t>Documentation</w:t>
            </w:r>
          </w:p>
          <w:p w14:paraId="3C89E9AC" w14:textId="77777777" w:rsidR="000C4F02" w:rsidRDefault="00464D5F">
            <w:pPr>
              <w:spacing w:line="228" w:lineRule="auto"/>
            </w:pPr>
            <w:r>
              <w:rPr>
                <w:sz w:val="17"/>
              </w:rPr>
              <w:t>Procédures, modes opératoires, supports de formation et référentiels de contrôle.</w:t>
            </w:r>
          </w:p>
        </w:tc>
      </w:tr>
    </w:tbl>
    <w:p w14:paraId="62066BA7" w14:textId="77777777" w:rsidR="000C4F02" w:rsidRDefault="000C4F02">
      <w:pPr>
        <w:spacing w:after="20"/>
      </w:pPr>
    </w:p>
    <w:p w14:paraId="2B5CD709" w14:textId="77777777" w:rsidR="000C4F02" w:rsidRDefault="00464D5F">
      <w:r>
        <w:br w:type="page"/>
      </w:r>
    </w:p>
    <w:p w14:paraId="23B2474B"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9264" behindDoc="0" locked="0" layoutInCell="1" allowOverlap="1" wp14:anchorId="36D151E0" wp14:editId="173EC808">
                <wp:simplePos x="0" y="0"/>
                <wp:positionH relativeFrom="margin">
                  <wp:posOffset>31750</wp:posOffset>
                </wp:positionH>
                <wp:positionV relativeFrom="paragraph">
                  <wp:posOffset>8255</wp:posOffset>
                </wp:positionV>
                <wp:extent cx="6165850" cy="233680"/>
                <wp:effectExtent l="0" t="0" r="25400" b="13970"/>
                <wp:wrapNone/>
                <wp:docPr id="37"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38" name="Groupe 53"/>
                        <wpg:cNvGrpSpPr/>
                        <wpg:grpSpPr>
                          <a:xfrm>
                            <a:off x="0" y="7315"/>
                            <a:ext cx="6165850" cy="217845"/>
                            <a:chOff x="1" y="80592"/>
                            <a:chExt cx="6166002" cy="218486"/>
                          </a:xfrm>
                        </wpg:grpSpPr>
                        <wps:wsp>
                          <wps:cNvPr id="39"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6BB4DB"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4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6C52F02E" w14:textId="77777777" w:rsidR="000C4F02" w:rsidRDefault="00464D5F">
                              <w:pPr>
                                <w:rPr>
                                  <w:b/>
                                  <w:bCs/>
                                  <w:color w:val="FFFFFF" w:themeColor="background1"/>
                                </w:rPr>
                              </w:pPr>
                              <w:r>
                                <w:rPr>
                                  <w:b/>
                                  <w:bCs/>
                                  <w:color w:val="FFFFFF" w:themeColor="background1"/>
                                </w:rPr>
                                <w:t>EXPÉRIENCE DÉTAILLÉE – MATMUT / HSBC</w:t>
                              </w:r>
                            </w:p>
                          </w:txbxContent>
                        </wps:txbx>
                        <wps:bodyPr rot="0" vert="horz" wrap="square" lIns="91440" tIns="45720" rIns="91440" bIns="45720" anchor="t" anchorCtr="0">
                          <a:noAutofit/>
                        </wps:bodyPr>
                      </wps:wsp>
                    </wpg:wgp>
                  </a:graphicData>
                </a:graphic>
              </wp:anchor>
            </w:drawing>
          </mc:Choice>
          <mc:Fallback>
            <w:pict>
              <v:group w14:anchorId="36D151E0" id="_x0000_s1067" alt="Titre de section : ANALYSE TILENCIA" style="position:absolute;margin-left:2.5pt;margin-top:.65pt;width:485.5pt;height:18.4pt;z-index:251659264;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U3seAQAAAMNAAAOAAAAZHJzL2Uyb0RvYy54bWy8V81y2zYQvnem74DhvRZ/RJHSWM4oSpzp&#10;jJN44nQy0xsEgiJbEGAByJL7NL32NdoX6y5AUrIlp47bsQ80QGAXux+//RY6f7VrBLnl2tRKzoPo&#10;LAwIl0wVtVzPg58+X/6QB8RYKgsqlOTz4I6b4NXF99+db9sZj1WlRME1ASfSzLbtPKisbWejkWEV&#10;b6g5Uy2XsFgq3VALU70eFZpuwXsjRnEYTkZbpYtWK8aNgbdv/GJw4fyXJWf2Y1kabomYBxCbdU/t&#10;nit8ji7O6WytaVvVrAuDPiOKhtYSDh1cvaGWko2uj1w1NdPKqNKeMdWMVFnWjLscIJsofJDNO602&#10;rctlPduu2wEmgPYBTs92yz7cvtPtTXutAYltuwYs3Axz2ZW6wf8QJdk5yO4GyPjOEgYvJ9EkzVNA&#10;lsFanCSTvMOUVQD8kRmr3n7dcNQfO7oXzDDxQULU15rUxTxIgF+SNsAsBxYnaYLfFPd/c2pZEqWe&#10;EKezi7J83G0YsosCAonnYTqNvem9DCdhGHfQRPk4n+CWRzOEAjD7b2z+2ze+qWjLHXUMAtGjNe3R&#10;+gSVQeVa8L/+mBF6yxlhqpZEq7X8+0+Sjj2IznYgh5kZ4MkJZhyB0OOXjCfTLOrZcQwBnbXa2Hdc&#10;NQQH88DIuo0wNldM9PbKWFdVRfeRafFLQMpGQI3eUkHSEP46ULvNAG/vEy2NEnVxWQvhJnq9WgpN&#10;wHQejF+HiyzvjO9tE/J5lnA0mgJze6TcyN4Jjg6F/MRLIC1UTezScyLHh4AoY1zayC9VtOA+zsMc&#10;BwtHI+cQPZeQ3+C7c4ACeuzb86/bj6bcaeRgHH4tMG88WLiTlbSDcVNLpU85EJBVd7Lf34PkoUGU&#10;7G61cwUdZT31Vqq4A95q5UXbtOyyBpJcUWOvqQYGAK+g89iP8CiF2s4D1Y0CUin9+6n3uB8KC1YD&#10;sgXVB8b9tqGaB0T8KKHkptF4jG3CTcZpFsNEH66sDlfkplkqoBLwH6JzQ9xvRT8stWq+QINa4Kmw&#10;RCWDs+eB7YdL63sRNDjGFwu3CRpDS+2VvGkZukaYkdGfd1+obrs6sVBhH1Rf5HTmyO8h3u9FS6kW&#10;G6vK2uIiAu1R7SYgOKiVL6A8iKrX6aWSEgqcbzQptKotSZ2mYhQgVEvZdaK+hPp+MLShJJlm0+nE&#10;6W4E6pJNkTDA5K6xxBn0oDDzspvHiVseRHevDh2Sopaok0cQoijhayEJMCvO0yz11P5mQXm6LDyh&#10;dE/X/BPK9qVr3u7+teY9FXtiOi7uu/5L8RJq1/PyZ7ifEhBdLC1OXDfvOIkNkNjdawXK3X2i9kqx&#10;Xw2RallBF+ULrdW24rQACfFpH5j6TLB1ktX2vSrgrkKhJh2bHlyxkkkKxD2+ZY3DLI/j5OEt63FW&#10;63stdC8MPaulwp7o6sYTfJrGnt8HK01t4W4u6gYvOH2npTPM860snLGltfDj0yzfy7rrtIjKA1n/&#10;fxX5MYF9ohQ6+sFN27XX7lcBXuUP5046979dLv4BAAD//wMAUEsDBBQABgAIAAAAIQAuqich3QAA&#10;AAYBAAAPAAAAZHJzL2Rvd25yZXYueG1sTI9BS8NAEIXvgv9hGcGb3cTQWmM2pRT1VIS2gnibJtMk&#10;NDsbstsk/feOJz2+ecN738tWk23VQL1vHBuIZxEo4sKVDVcGPg9vD0tQPiCX2DomA1fysMpvbzJM&#10;SzfyjoZ9qJSEsE/RQB1Cl2rti5os+pnriMU7ud5iENlXuuxxlHDb6scoWmiLDUtDjR1tairO+4s1&#10;8D7iuE7i12F7Pm2u34f5x9c2JmPu76b1C6hAU/h7hl98QYdcmI7uwqVXrYG5LAlyTkCJ+/y0EH00&#10;kCxj0Hmm/+PnPwAAAP//AwBQSwECLQAUAAYACAAAACEAtoM4kv4AAADhAQAAEwAAAAAAAAAAAAAA&#10;AAAAAAAAW0NvbnRlbnRfVHlwZXNdLnhtbFBLAQItABQABgAIAAAAIQA4/SH/1gAAAJQBAAALAAAA&#10;AAAAAAAAAAAAAC8BAABfcmVscy8ucmVsc1BLAQItABQABgAIAAAAIQAo7U3seAQAAAMNAAAOAAAA&#10;AAAAAAAAAAAAAC4CAABkcnMvZTJvRG9jLnhtbFBLAQItABQABgAIAAAAIQAuqich3QAAAAYBAAAP&#10;AAAAAAAAAAAAAAAAANIGAABkcnMvZG93bnJldi54bWxQSwUGAAAAAAQABADzAAAA3AcAAAAA&#10;">
                <v:group id="Groupe 53" o:spid="_x0000_s106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Rectangle : avec coin rogné 54" o:spid="_x0000_s106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AkkxQAAANsAAAAPAAAAZHJzL2Rvd25yZXYueG1sRI9Ba8JA&#10;FITvBf/D8gRvzUYFq9FVWrEoFASjB709s88kmn0bsltN/323UPA4zMw3zGzRmkrcqXGlZQX9KAZB&#10;nFldcq7gsP98HYNwHlljZZkU/JCDxbzzMsNE2wfv6J76XAQIuwQVFN7XiZQuK8igi2xNHLyLbQz6&#10;IJtc6gYfAW4qOYjjkTRYclgosKZlQdkt/TYKtrevD9sfpOvV9RCfzm87PG6OqFSv275PQXhq/TP8&#10;395oBcMJ/H0JP0DOfwEAAP//AwBQSwECLQAUAAYACAAAACEA2+H2y+4AAACFAQAAEwAAAAAAAAAA&#10;AAAAAAAAAAAAW0NvbnRlbnRfVHlwZXNdLnhtbFBLAQItABQABgAIAAAAIQBa9CxbvwAAABUBAAAL&#10;AAAAAAAAAAAAAAAAAB8BAABfcmVscy8ucmVsc1BLAQItABQABgAIAAAAIQAnqAkk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66BB4DB" w14:textId="77777777" w:rsidR="000C4F02" w:rsidRDefault="000C4F02">
                          <w:pPr>
                            <w:jc w:val="left"/>
                            <w:rPr>
                              <w:b/>
                              <w:bCs/>
                              <w:szCs w:val="18"/>
                            </w:rPr>
                          </w:pPr>
                        </w:p>
                      </w:txbxContent>
                    </v:textbox>
                  </v:shape>
                  <v:line id="Connecteur droit 55" o:spid="_x0000_s107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5ywgAAANsAAAAPAAAAZHJzL2Rvd25yZXYueG1sRE/Pa8Iw&#10;FL4P/B/CE7wMTScypBpFdKK4S6cWPD6aZ1NsXkoTtfvvl4Ow48f3e77sbC0e1PrKsYKPUQKCuHC6&#10;4lLB+bQdTkH4gKyxdkwKfsnDctF7m2Oq3ZN/6HEMpYgh7FNUYEJoUil9YciiH7mGOHJX11oMEbal&#10;1C0+Y7it5ThJPqXFimODwYbWhorb8W4VZCa/f+XF4fK9aXa5HHf7LHu/KDXod6sZiEBd+Be/3Hut&#10;YBLXxy/xB8jFHwAAAP//AwBQSwECLQAUAAYACAAAACEA2+H2y+4AAACFAQAAEwAAAAAAAAAAAAAA&#10;AAAAAAAAW0NvbnRlbnRfVHlwZXNdLnhtbFBLAQItABQABgAIAAAAIQBa9CxbvwAAABUBAAALAAAA&#10;AAAAAAAAAAAAAB8BAABfcmVscy8ucmVsc1BLAQItABQABgAIAAAAIQB5+S5ywgAAANsAAAAPAAAA&#10;AAAAAAAAAAAAAAcCAABkcnMvZG93bnJldi54bWxQSwUGAAAAAAMAAwC3AAAA9gIAAAAA&#10;" strokecolor="#4b0a78" strokeweight="2.25pt"/>
                </v:group>
                <v:shape id="Zone de texte 2" o:spid="_x0000_s107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6C52F02E" w14:textId="77777777" w:rsidR="000C4F02" w:rsidRDefault="00464D5F">
                        <w:pPr>
                          <w:rPr>
                            <w:b/>
                            <w:bCs/>
                            <w:color w:val="FFFFFF" w:themeColor="background1"/>
                          </w:rPr>
                        </w:pPr>
                        <w:r>
                          <w:rPr>
                            <w:b/>
                            <w:bCs/>
                            <w:color w:val="FFFFFF" w:themeColor="background1"/>
                          </w:rPr>
                          <w:t>EXPÉRIENCE DÉTAILLÉE – MATMUT / HSBC</w:t>
                        </w:r>
                      </w:p>
                    </w:txbxContent>
                  </v:textbox>
                </v:shape>
                <w10:wrap anchorx="margin"/>
              </v:group>
            </w:pict>
          </mc:Fallback>
        </mc:AlternateContent>
      </w:r>
    </w:p>
    <w:p w14:paraId="0965C59E" w14:textId="5FB49449" w:rsidR="000C4F02" w:rsidRDefault="00464D5F">
      <w:pPr>
        <w:keepNext/>
        <w:spacing w:before="80" w:line="228" w:lineRule="auto"/>
      </w:pPr>
      <w:r>
        <w:rPr>
          <w:b/>
          <w:color w:val="4B0A78"/>
          <w:sz w:val="20"/>
        </w:rPr>
        <w:t>MATMUT / HSBC ASSURANCE VIE, depuis juin 2025</w:t>
      </w:r>
    </w:p>
    <w:p w14:paraId="205AE8CF" w14:textId="77777777" w:rsidR="000C4F02" w:rsidRDefault="00464D5F">
      <w:pPr>
        <w:keepNext/>
        <w:spacing w:after="60" w:line="228" w:lineRule="auto"/>
      </w:pPr>
      <w:r>
        <w:rPr>
          <w:b/>
          <w:i/>
          <w:color w:val="808080"/>
          <w:sz w:val="19"/>
        </w:rPr>
        <w:t>Senior Programme Manager / PMO Transformation SI Assurance</w:t>
      </w:r>
    </w:p>
    <w:p w14:paraId="5AA21FB2" w14:textId="77777777" w:rsidR="000C4F02" w:rsidRDefault="00464D5F">
      <w:pPr>
        <w:spacing w:after="40"/>
      </w:pPr>
      <w:r>
        <w:rPr>
          <w:b/>
          <w:color w:val="7030A0"/>
        </w:rPr>
        <w:t>Contexte</w:t>
      </w:r>
      <w:r>
        <w:rPr>
          <w:b/>
          <w:color w:val="3F3F3F"/>
        </w:rPr>
        <w:t xml:space="preserve"> : </w:t>
      </w:r>
      <w:r>
        <w:t xml:space="preserve">Transition des activités d’assurance vie de HSBC vers Matmut, transformation SI et </w:t>
      </w:r>
      <w:proofErr w:type="spellStart"/>
      <w:r>
        <w:t>rehosting</w:t>
      </w:r>
      <w:proofErr w:type="spellEnd"/>
      <w:r>
        <w:t xml:space="preserve"> applicatif dans un environnement réglementé.</w:t>
      </w:r>
    </w:p>
    <w:p w14:paraId="18A6C8FB" w14:textId="77777777" w:rsidR="000C4F02" w:rsidRDefault="00464D5F">
      <w:pPr>
        <w:spacing w:after="40"/>
      </w:pPr>
      <w:r>
        <w:rPr>
          <w:b/>
          <w:color w:val="7030A0"/>
        </w:rPr>
        <w:t>Périmètre</w:t>
      </w:r>
      <w:r>
        <w:rPr>
          <w:b/>
          <w:color w:val="3F3F3F"/>
        </w:rPr>
        <w:t xml:space="preserve"> : </w:t>
      </w:r>
      <w:r>
        <w:t xml:space="preserve">Pilotage de plus de 7 projets IT simultanés, accompagnement de 5 chefs de projet et d’une dizaine de </w:t>
      </w:r>
      <w:proofErr w:type="spellStart"/>
      <w:r>
        <w:t>squads</w:t>
      </w:r>
      <w:proofErr w:type="spellEnd"/>
      <w:r>
        <w:t xml:space="preserve"> réunissant métiers, IT, experts, techniciens et prestataires.</w:t>
      </w:r>
    </w:p>
    <w:p w14:paraId="51790C71" w14:textId="77777777" w:rsidR="000C4F02" w:rsidRDefault="00464D5F">
      <w:pPr>
        <w:keepNext/>
        <w:spacing w:before="60" w:after="40"/>
      </w:pPr>
      <w:r>
        <w:rPr>
          <w:b/>
          <w:color w:val="4B0A78"/>
          <w:sz w:val="21"/>
        </w:rPr>
        <w:t>Responsabilités et réalisations</w:t>
      </w:r>
    </w:p>
    <w:p w14:paraId="2BDF1AED" w14:textId="77777777" w:rsidR="000C4F02" w:rsidRDefault="00464D5F">
      <w:pPr>
        <w:spacing w:after="20" w:line="230" w:lineRule="auto"/>
        <w:ind w:left="255" w:hanging="142"/>
      </w:pPr>
      <w:r>
        <w:rPr>
          <w:color w:val="4B0A78"/>
        </w:rPr>
        <w:t xml:space="preserve">• </w:t>
      </w:r>
      <w:r>
        <w:t>Pilotage et coordination de plus de 7 projets IT : planning, budget, livrables, engagements, risques et dépendances.</w:t>
      </w:r>
    </w:p>
    <w:p w14:paraId="2918C1B4" w14:textId="77777777" w:rsidR="000C4F02" w:rsidRDefault="00464D5F">
      <w:pPr>
        <w:spacing w:after="20" w:line="230" w:lineRule="auto"/>
        <w:ind w:left="255" w:hanging="142"/>
      </w:pPr>
      <w:r>
        <w:rPr>
          <w:color w:val="4B0A78"/>
        </w:rPr>
        <w:t xml:space="preserve">• </w:t>
      </w:r>
      <w:r>
        <w:t>Coordination transverse des équipes métiers, IT et prestataires ; animation des instances de pilotage et suivi des décisions.</w:t>
      </w:r>
    </w:p>
    <w:p w14:paraId="35CBD46F" w14:textId="77777777" w:rsidR="000C4F02" w:rsidRDefault="00464D5F">
      <w:pPr>
        <w:spacing w:after="20" w:line="230" w:lineRule="auto"/>
        <w:ind w:left="255" w:hanging="142"/>
      </w:pPr>
      <w:r>
        <w:rPr>
          <w:color w:val="4B0A78"/>
        </w:rPr>
        <w:t xml:space="preserve">• </w:t>
      </w:r>
      <w:r>
        <w:t xml:space="preserve">Utilisation de Clarity PPM et Open Workbench pour contrôler plannings, </w:t>
      </w:r>
      <w:proofErr w:type="spellStart"/>
      <w:r>
        <w:t>timesheets</w:t>
      </w:r>
      <w:proofErr w:type="spellEnd"/>
      <w:r>
        <w:t>, capacités, ressources internes/externes et charges en jours-homme.</w:t>
      </w:r>
    </w:p>
    <w:p w14:paraId="67A16915" w14:textId="77777777" w:rsidR="000C4F02" w:rsidRDefault="00464D5F">
      <w:pPr>
        <w:spacing w:after="20" w:line="230" w:lineRule="auto"/>
        <w:ind w:left="255" w:hanging="142"/>
      </w:pPr>
      <w:r>
        <w:rPr>
          <w:color w:val="4B0A78"/>
        </w:rPr>
        <w:t xml:space="preserve">• </w:t>
      </w:r>
      <w:r>
        <w:t xml:space="preserve">Suivi des enveloppes budgétaires, consommés, écarts, </w:t>
      </w:r>
      <w:proofErr w:type="spellStart"/>
      <w:r>
        <w:t>forecasts</w:t>
      </w:r>
      <w:proofErr w:type="spellEnd"/>
      <w:r>
        <w:t>, RAF et atterrissages ; production des alertes et actions correctives.</w:t>
      </w:r>
    </w:p>
    <w:p w14:paraId="364944C3" w14:textId="77777777" w:rsidR="000C4F02" w:rsidRDefault="00464D5F">
      <w:pPr>
        <w:spacing w:after="20" w:line="230" w:lineRule="auto"/>
        <w:ind w:left="255" w:hanging="142"/>
      </w:pPr>
      <w:r>
        <w:rPr>
          <w:color w:val="4B0A78"/>
        </w:rPr>
        <w:t xml:space="preserve">• </w:t>
      </w:r>
      <w:r>
        <w:t>Application de la méthode ABC pour répartir et analyser les charges et coûts entre projets, applications, services et activités de transition.</w:t>
      </w:r>
    </w:p>
    <w:p w14:paraId="33DFC987" w14:textId="77777777" w:rsidR="000C4F02" w:rsidRDefault="00464D5F">
      <w:pPr>
        <w:spacing w:after="20" w:line="230" w:lineRule="auto"/>
        <w:ind w:left="255" w:hanging="142"/>
      </w:pPr>
      <w:r>
        <w:rPr>
          <w:color w:val="4B0A78"/>
        </w:rPr>
        <w:t xml:space="preserve">• </w:t>
      </w:r>
      <w:r>
        <w:t>Reporting structuré aux instances de direction : tableaux de bord, synthèses, engagements, risques et plans d’action.</w:t>
      </w:r>
    </w:p>
    <w:p w14:paraId="2B430DF8" w14:textId="77777777" w:rsidR="000C4F02" w:rsidRDefault="00464D5F">
      <w:pPr>
        <w:spacing w:after="20" w:line="230" w:lineRule="auto"/>
        <w:ind w:left="255" w:hanging="142"/>
      </w:pPr>
      <w:r>
        <w:rPr>
          <w:color w:val="4B0A78"/>
        </w:rPr>
        <w:t xml:space="preserve">• </w:t>
      </w:r>
      <w:r>
        <w:t>Pilotage des sujets de conformité et de risques : RGPD, DORA et contrôle interne, avec suivi des engagements réglementaires.</w:t>
      </w:r>
    </w:p>
    <w:p w14:paraId="467BB956" w14:textId="77777777" w:rsidR="000C4F02" w:rsidRDefault="00464D5F">
      <w:pPr>
        <w:spacing w:after="20" w:line="230" w:lineRule="auto"/>
        <w:ind w:left="255" w:hanging="142"/>
      </w:pPr>
      <w:r>
        <w:rPr>
          <w:color w:val="4B0A78"/>
        </w:rPr>
        <w:t xml:space="preserve">• </w:t>
      </w:r>
      <w:r>
        <w:t>Conduite du changement : formation, adaptation et adoption rapide des nouveaux outils par les PMO, chefs de projet et équipes transférées.</w:t>
      </w:r>
    </w:p>
    <w:p w14:paraId="1381F4B5" w14:textId="77777777" w:rsidR="000C4F02" w:rsidRDefault="00464D5F">
      <w:pPr>
        <w:keepNext/>
        <w:spacing w:before="100" w:after="40"/>
      </w:pPr>
      <w:r>
        <w:rPr>
          <w:b/>
          <w:color w:val="4B0A78"/>
          <w:sz w:val="21"/>
        </w:rPr>
        <w:t>Contribution directe aux attentes du client</w:t>
      </w:r>
    </w:p>
    <w:p w14:paraId="7B957CC5" w14:textId="77777777" w:rsidR="000C4F02" w:rsidRDefault="00464D5F">
      <w:pPr>
        <w:spacing w:after="20" w:line="230" w:lineRule="auto"/>
        <w:ind w:left="255" w:hanging="142"/>
      </w:pPr>
      <w:r>
        <w:rPr>
          <w:color w:val="4B0A78"/>
        </w:rPr>
        <w:t xml:space="preserve">• </w:t>
      </w:r>
      <w:r>
        <w:t>Expérience récente de pilotage multi-projets, de plan de charge et de pilotage budgétaire dans l’assurance vie.</w:t>
      </w:r>
    </w:p>
    <w:p w14:paraId="30E09A89" w14:textId="77777777" w:rsidR="000C4F02" w:rsidRDefault="00464D5F">
      <w:pPr>
        <w:spacing w:after="20" w:line="230" w:lineRule="auto"/>
        <w:ind w:left="255" w:hanging="142"/>
      </w:pPr>
      <w:r>
        <w:rPr>
          <w:color w:val="4B0A78"/>
        </w:rPr>
        <w:t xml:space="preserve">• </w:t>
      </w:r>
      <w:r>
        <w:t xml:space="preserve">Capacité à coordonner plusieurs projets et </w:t>
      </w:r>
      <w:proofErr w:type="spellStart"/>
      <w:r>
        <w:t>squads</w:t>
      </w:r>
      <w:proofErr w:type="spellEnd"/>
      <w:r>
        <w:t>, à produire un reporting de direction et à sécuriser les engagements réglementaires.</w:t>
      </w:r>
    </w:p>
    <w:p w14:paraId="3395551C" w14:textId="77777777" w:rsidR="000C4F02" w:rsidRDefault="00464D5F">
      <w:pPr>
        <w:spacing w:after="20" w:line="230" w:lineRule="auto"/>
        <w:ind w:left="255" w:hanging="142"/>
      </w:pPr>
      <w:r>
        <w:rPr>
          <w:color w:val="4B0A78"/>
        </w:rPr>
        <w:t xml:space="preserve">• </w:t>
      </w:r>
      <w:r>
        <w:t>Pratique confirmée de Clarity / Open Workbench, des arrêtés mensuels, de la méthode ABC et de la conduite du changement.</w:t>
      </w:r>
    </w:p>
    <w:p w14:paraId="02EED6C3" w14:textId="77777777" w:rsidR="000C4F02" w:rsidRDefault="00464D5F">
      <w:pPr>
        <w:spacing w:before="40" w:after="100" w:line="228" w:lineRule="auto"/>
      </w:pPr>
      <w:r>
        <w:rPr>
          <w:b/>
          <w:i/>
          <w:color w:val="4B0A78"/>
        </w:rPr>
        <w:t xml:space="preserve">Impact : </w:t>
      </w:r>
      <w:r>
        <w:rPr>
          <w:i/>
        </w:rPr>
        <w:t xml:space="preserve">Pilotage sécurisé de plus de 7 projets IT, visibilité renforcée pour les instances de direction et accompagnement de 5 chefs de projet et d’une dizaine de </w:t>
      </w:r>
      <w:proofErr w:type="spellStart"/>
      <w:r>
        <w:rPr>
          <w:i/>
        </w:rPr>
        <w:t>squads</w:t>
      </w:r>
      <w:proofErr w:type="spellEnd"/>
      <w:r>
        <w:rPr>
          <w:i/>
        </w:rPr>
        <w:t>.</w:t>
      </w:r>
    </w:p>
    <w:p w14:paraId="1FB1A42C" w14:textId="77777777" w:rsidR="000C4F02" w:rsidRDefault="00464D5F">
      <w:pPr>
        <w:spacing w:after="40"/>
      </w:pPr>
      <w:r>
        <w:rPr>
          <w:b/>
          <w:color w:val="7030A0"/>
        </w:rPr>
        <w:t>Environnement</w:t>
      </w:r>
      <w:r>
        <w:rPr>
          <w:b/>
          <w:color w:val="3F3F3F"/>
        </w:rPr>
        <w:t xml:space="preserve"> : </w:t>
      </w:r>
      <w:r>
        <w:t>Clarity PPM, Open Workbench, Excel, Power BI, Jira, Microsoft 365, outils de pilotage et de collaboration.</w:t>
      </w:r>
    </w:p>
    <w:p w14:paraId="7CF401B4" w14:textId="77777777" w:rsidR="000C4F02" w:rsidRDefault="00464D5F">
      <w:r>
        <w:br w:type="page"/>
      </w:r>
    </w:p>
    <w:p w14:paraId="37F23F71"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60288" behindDoc="0" locked="0" layoutInCell="1" allowOverlap="1" wp14:anchorId="5E8CA396" wp14:editId="546C92AC">
                <wp:simplePos x="0" y="0"/>
                <wp:positionH relativeFrom="margin">
                  <wp:posOffset>31750</wp:posOffset>
                </wp:positionH>
                <wp:positionV relativeFrom="paragraph">
                  <wp:posOffset>8255</wp:posOffset>
                </wp:positionV>
                <wp:extent cx="6165850" cy="233680"/>
                <wp:effectExtent l="0" t="0" r="25400" b="13970"/>
                <wp:wrapNone/>
                <wp:docPr id="4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3" name="Groupe 53"/>
                        <wpg:cNvGrpSpPr/>
                        <wpg:grpSpPr>
                          <a:xfrm>
                            <a:off x="0" y="7315"/>
                            <a:ext cx="6165850" cy="217845"/>
                            <a:chOff x="1" y="80592"/>
                            <a:chExt cx="6166002" cy="218486"/>
                          </a:xfrm>
                        </wpg:grpSpPr>
                        <wps:wsp>
                          <wps:cNvPr id="4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BE24B0"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4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E96E14D" w14:textId="77777777" w:rsidR="000C4F02" w:rsidRDefault="00464D5F">
                              <w:pPr>
                                <w:rPr>
                                  <w:b/>
                                  <w:bCs/>
                                  <w:color w:val="FFFFFF" w:themeColor="background1"/>
                                </w:rPr>
                              </w:pPr>
                              <w:r>
                                <w:rPr>
                                  <w:b/>
                                  <w:bCs/>
                                  <w:color w:val="FFFFFF" w:themeColor="background1"/>
                                </w:rPr>
                                <w:t>EXPÉRIENCE DÉTAILLÉE – GENERALI</w:t>
                              </w:r>
                            </w:p>
                          </w:txbxContent>
                        </wps:txbx>
                        <wps:bodyPr rot="0" vert="horz" wrap="square" lIns="91440" tIns="45720" rIns="91440" bIns="45720" anchor="t" anchorCtr="0">
                          <a:noAutofit/>
                        </wps:bodyPr>
                      </wps:wsp>
                    </wpg:wgp>
                  </a:graphicData>
                </a:graphic>
              </wp:anchor>
            </w:drawing>
          </mc:Choice>
          <mc:Fallback>
            <w:pict>
              <v:group w14:anchorId="5E8CA396" id="_x0000_s1072" alt="Titre de section : ANALYSE TILENCIA" style="position:absolute;margin-left:2.5pt;margin-top:.65pt;width:485.5pt;height:18.4pt;z-index:251660288;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ILmeAQAAAMNAAAOAAAAZHJzL2Uyb0RvYy54bWy8V91u2zYUvh+wdyB0v1i/lizEKVy3CQak&#10;bdB0KLA7mqIsbRSpkXTk7Gl2u9dYX6yHpCTbsdOl2ZBcKKTIc3jOp+98hz5/tW0YuqNS1YLPveDM&#10;9xDlRBQ1X8+9Xz5d/pR5SGnMC8wEp3Pvnirv1cWPP5x3bU5DUQlWUInACVd51869Sus2n0wUqWiD&#10;1ZloKYfFUsgGa5jK9aSQuAPvDZuEvj+ddEIWrRSEKgVv37hF78L6L0tK9IeyVFQjNvcgNm2f0j5X&#10;5jm5OMf5WuK2qkkfBn5GFA2uORw6unqDNUYbWR+5amoihRKlPiOimYiyrAm1OUA2gf8gmyspNq3N&#10;ZZ1363aECaB9gNOz3ZL3d1eyvW1vJCDRtWvAws5MLttSNuY/RIm2FrL7ETK61YjAy2kwTbIEkCWw&#10;FkbRNOsxJRUAf2RGqrffNpwMx04OghknLkiI+kaiuph7ceQhjhtglgWLoiQy39Ts/+7U0ihIHCFO&#10;ZxekWdxvGLMLPASJZ34yC53pQYZT3w97aIIszqZmy6MZQgGo3TdW/+0b31a4pZY6ygAxoBUPaH2E&#10;ysB8zeg/f+UI31GCiKg5kmLNv/yNktiBaG1HcqhcAU9OMOMIhAG/KJ7O0mBgxzEEOG+l0ldUNMgM&#10;5p7idRuY2Gwx4btrpW1VFf1HxsVvHiobBjV6hxlKfPjrQe03A7yDT2OpBKuLy5oxO5Hr1ZJJBKbA&#10;nNf+Is1644NtjD/PEo42psDcASk70veMGoeMf6QlkBaqJrTpWZGjY0CYEMp14JYqXFAX536Oo4Wl&#10;kXVoPJeQ3+i7d2AE9Ni341+/35hSq5Gjsf+twJzxaGFPFlyPxk3NhTzlgEFW/clu/wCSg8agpLer&#10;rS3oYDZQbyWKe+CtFE60VUsuayDJNVb6BktgAPAKOo/+AI+SiW7uiX7koUrIP0+9N/uhsGDVQx2o&#10;PjDujw2W1EPsZw4lNwvi2LQJO4mTNISJ3F9Z7a/wTbMUQCXgP0Rnh2a/ZsOwlKL5DA1qYU6FJcwJ&#10;nD339DBcateLoMERuljYTdAYWqyv+W1LjGsDs2H0p+1nLNu+TjRU2HsxFDnOLfkdxLu9xpKLxUaL&#10;stZm0QDtUO0nIDhGK19CeZJBeZaCcyhwupGokKLWKLGaaqIAoVryvhMNJTT0g7ENRdEsnc2mVncD&#10;UJfUEgaY3DeWMIUe5KdOdrMwssuj6O7UoUeS1dzo5BGERpTMa8YRMCvMkjRx1P5uQXm6LDyhdE/X&#10;/BPK9qVrXm//teYdFQdiWi7uuv5L8RKI5O4Pv8L9FIHomtKiyHbznpOmASK9fS1AuftP1F4L8rtC&#10;XCwr6KJ0IaXoKooLkBCX9p6py8S0TrTq3okC7ioYatKy6cEVK5omQNzjW1bsp1kYwlXn8Jb1OKvl&#10;QQvdCcPAai5MT4T3A8FnSej4vbfS1Bru5qxuzAVn6LQ4N3m+5YU11rhmbnya5aOsg5CCgUHlgaz/&#10;v4r8mMA+UQot/eCmbdtr/6vAXOX351Y6d79dLr4CAAD//wMAUEsDBBQABgAIAAAAIQAuqich3QAA&#10;AAYBAAAPAAAAZHJzL2Rvd25yZXYueG1sTI9BS8NAEIXvgv9hGcGb3cTQWmM2pRT1VIS2gnibJtMk&#10;NDsbstsk/feOJz2+ecN738tWk23VQL1vHBuIZxEo4sKVDVcGPg9vD0tQPiCX2DomA1fysMpvbzJM&#10;SzfyjoZ9qJSEsE/RQB1Cl2rti5os+pnriMU7ud5iENlXuuxxlHDb6scoWmiLDUtDjR1tairO+4s1&#10;8D7iuE7i12F7Pm2u34f5x9c2JmPu76b1C6hAU/h7hl98QYdcmI7uwqVXrYG5LAlyTkCJ+/y0EH00&#10;kCxj0Hmm/+PnPwAAAP//AwBQSwECLQAUAAYACAAAACEAtoM4kv4AAADhAQAAEwAAAAAAAAAAAAAA&#10;AAAAAAAAW0NvbnRlbnRfVHlwZXNdLnhtbFBLAQItABQABgAIAAAAIQA4/SH/1gAAAJQBAAALAAAA&#10;AAAAAAAAAAAAAC8BAABfcmVscy8ucmVsc1BLAQItABQABgAIAAAAIQCq7ILmeAQAAAMNAAAOAAAA&#10;AAAAAAAAAAAAAC4CAABkcnMvZTJvRG9jLnhtbFBLAQItABQABgAIAAAAIQAuqich3QAAAAYBAAAP&#10;AAAAAAAAAAAAAAAAANIGAABkcnMvZG93bnJldi54bWxQSwUGAAAAAAQABADzAAAA3AcAAAAA&#10;">
                <v:group id="Groupe 53" o:spid="_x0000_s107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Rectangle : avec coin rogné 54" o:spid="_x0000_s107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9XHxAAAANsAAAAPAAAAZHJzL2Rvd25yZXYueG1sRI9Bi8Iw&#10;FITvgv8hPGFvmiqiSzXKKorCgmDXg96ezbPt2ryUJqvdf28EweMwM98w03ljSnGj2hWWFfR7EQji&#10;1OqCMwWHn3X3E4TzyBpLy6TgnxzMZ+3WFGNt77ynW+IzESDsYlSQe1/FUro0J4OuZyvi4F1sbdAH&#10;WWdS13gPcFPKQRSNpMGCw0KOFS1zSq/Jn1Gwu34vbH+QbFa/h+h0Hu/xuD2iUh+d5msCwlPj3+FX&#10;e6sVDIfw/BJ+gJw9AAAA//8DAFBLAQItABQABgAIAAAAIQDb4fbL7gAAAIUBAAATAAAAAAAAAAAA&#10;AAAAAAAAAABbQ29udGVudF9UeXBlc10ueG1sUEsBAi0AFAAGAAgAAAAhAFr0LFu/AAAAFQEAAAsA&#10;AAAAAAAAAAAAAAAAHwEAAF9yZWxzLy5yZWxzUEsBAi0AFAAGAAgAAAAhAJGv1cfEAAAA2wAAAA8A&#10;AAAAAAAAAAAAAAAABwIAAGRycy9kb3ducmV2LnhtbFBLBQYAAAAAAwADALcAAAD4Ag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3DBE24B0" w14:textId="77777777" w:rsidR="000C4F02" w:rsidRDefault="000C4F02">
                          <w:pPr>
                            <w:jc w:val="left"/>
                            <w:rPr>
                              <w:b/>
                              <w:bCs/>
                              <w:szCs w:val="18"/>
                            </w:rPr>
                          </w:pPr>
                        </w:p>
                      </w:txbxContent>
                    </v:textbox>
                  </v:shape>
                  <v:line id="Connecteur droit 55" o:spid="_x0000_s107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3qxgAAANsAAAAPAAAAZHJzL2Rvd25yZXYueG1sRI9ba8JA&#10;FITfBf/DcoS+iG4qrUh0FemFSvsSLwEfD9ljNpg9G7Krxn/vFgp9HGbmG2ax6mwtrtT6yrGC53EC&#10;grhwuuJSwWH/OZqB8AFZY+2YFNzJw2rZ7y0w1e7GW7ruQikihH2KCkwITSqlLwxZ9GPXEEfv5FqL&#10;Icq2lLrFW4TbWk6SZCotVhwXDDb0Zqg47y5WQWbyy0defB9/3puvXE66TZYNj0o9Dbr1HESgLvyH&#10;/9obreDlFX6/xB8glw8AAAD//wMAUEsBAi0AFAAGAAgAAAAhANvh9svuAAAAhQEAABMAAAAAAAAA&#10;AAAAAAAAAAAAAFtDb250ZW50X1R5cGVzXS54bWxQSwECLQAUAAYACAAAACEAWvQsW78AAAAVAQAA&#10;CwAAAAAAAAAAAAAAAAAfAQAAX3JlbHMvLnJlbHNQSwECLQAUAAYACAAAACEAaY6N6sYAAADbAAAA&#10;DwAAAAAAAAAAAAAAAAAHAgAAZHJzL2Rvd25yZXYueG1sUEsFBgAAAAADAAMAtwAAAPoCAAAAAA==&#10;" strokecolor="#4b0a78" strokeweight="2.25pt"/>
                </v:group>
                <v:shape id="Zone de texte 2" o:spid="_x0000_s107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7E96E14D" w14:textId="77777777" w:rsidR="000C4F02" w:rsidRDefault="00464D5F">
                        <w:pPr>
                          <w:rPr>
                            <w:b/>
                            <w:bCs/>
                            <w:color w:val="FFFFFF" w:themeColor="background1"/>
                          </w:rPr>
                        </w:pPr>
                        <w:r>
                          <w:rPr>
                            <w:b/>
                            <w:bCs/>
                            <w:color w:val="FFFFFF" w:themeColor="background1"/>
                          </w:rPr>
                          <w:t>EXPÉRIENCE DÉTAILLÉE – GENERALI</w:t>
                        </w:r>
                      </w:p>
                    </w:txbxContent>
                  </v:textbox>
                </v:shape>
                <w10:wrap anchorx="margin"/>
              </v:group>
            </w:pict>
          </mc:Fallback>
        </mc:AlternateContent>
      </w:r>
    </w:p>
    <w:p w14:paraId="63789F00" w14:textId="77777777" w:rsidR="000C4F02" w:rsidRDefault="00464D5F">
      <w:pPr>
        <w:keepNext/>
        <w:spacing w:before="80" w:line="228" w:lineRule="auto"/>
      </w:pPr>
      <w:r>
        <w:rPr>
          <w:b/>
          <w:color w:val="4B0A78"/>
          <w:sz w:val="20"/>
        </w:rPr>
        <w:t xml:space="preserve">GENERALI, de janv. 2021 à janv. </w:t>
      </w:r>
      <w:proofErr w:type="gramStart"/>
      <w:r>
        <w:rPr>
          <w:b/>
          <w:color w:val="4B0A78"/>
          <w:sz w:val="20"/>
        </w:rPr>
        <w:t>2023  |</w:t>
      </w:r>
      <w:proofErr w:type="gramEnd"/>
      <w:r>
        <w:rPr>
          <w:b/>
          <w:color w:val="4B0A78"/>
          <w:sz w:val="20"/>
        </w:rPr>
        <w:t xml:space="preserve">  2 ans 1 mois</w:t>
      </w:r>
    </w:p>
    <w:p w14:paraId="2578B1BF" w14:textId="77777777" w:rsidR="000C4F02" w:rsidRDefault="00464D5F">
      <w:pPr>
        <w:keepNext/>
        <w:spacing w:after="60" w:line="228" w:lineRule="auto"/>
      </w:pPr>
      <w:r>
        <w:rPr>
          <w:b/>
          <w:i/>
          <w:color w:val="808080"/>
          <w:sz w:val="19"/>
        </w:rPr>
        <w:t>Program Manager – Gouvernance, pilotage budgétaire &amp; plan de charge DSI</w:t>
      </w:r>
    </w:p>
    <w:p w14:paraId="2247B1B3" w14:textId="77777777" w:rsidR="000C4F02" w:rsidRDefault="00464D5F">
      <w:pPr>
        <w:spacing w:after="40"/>
      </w:pPr>
      <w:r>
        <w:rPr>
          <w:b/>
          <w:color w:val="7030A0"/>
        </w:rPr>
        <w:t>Contexte</w:t>
      </w:r>
      <w:r>
        <w:rPr>
          <w:b/>
          <w:color w:val="3F3F3F"/>
        </w:rPr>
        <w:t xml:space="preserve"> : </w:t>
      </w:r>
      <w:r>
        <w:t>Administration du plan de charge et pilotage d’un portefeuille de projets d’assurance, avec consolidation des données de planning, de capacité et de budget dans Clarity PPM, en lien avec les responsables de domaine et le Contrôle de gestion.</w:t>
      </w:r>
    </w:p>
    <w:p w14:paraId="3378D42E" w14:textId="77777777" w:rsidR="000C4F02" w:rsidRDefault="00464D5F">
      <w:pPr>
        <w:spacing w:after="40"/>
      </w:pPr>
      <w:r>
        <w:rPr>
          <w:b/>
          <w:color w:val="7030A0"/>
        </w:rPr>
        <w:t>Périmètre financier</w:t>
      </w:r>
      <w:r>
        <w:rPr>
          <w:b/>
          <w:color w:val="3F3F3F"/>
        </w:rPr>
        <w:t xml:space="preserve"> : </w:t>
      </w:r>
      <w:r>
        <w:t>Portefeuilles composés de projets dont les budgets étaient compris entre 600 k€ et 2 M€.</w:t>
      </w:r>
    </w:p>
    <w:p w14:paraId="3D70AC5F" w14:textId="77777777" w:rsidR="000C4F02" w:rsidRDefault="00464D5F">
      <w:pPr>
        <w:keepNext/>
        <w:spacing w:before="60" w:after="40"/>
      </w:pPr>
      <w:r>
        <w:rPr>
          <w:b/>
          <w:color w:val="4B0A78"/>
          <w:sz w:val="21"/>
        </w:rPr>
        <w:t>Responsabilités et réalisations</w:t>
      </w:r>
    </w:p>
    <w:p w14:paraId="2691932D" w14:textId="77777777" w:rsidR="000C4F02" w:rsidRDefault="00464D5F">
      <w:pPr>
        <w:spacing w:after="20" w:line="230" w:lineRule="auto"/>
        <w:ind w:left="255" w:hanging="142"/>
      </w:pPr>
      <w:r>
        <w:rPr>
          <w:color w:val="4B0A78"/>
        </w:rPr>
        <w:t xml:space="preserve">• </w:t>
      </w:r>
      <w:r>
        <w:t>Administration et actualisation du plan de charge de la DSI dans Clarity PPM et Open Workbench.</w:t>
      </w:r>
    </w:p>
    <w:p w14:paraId="39C7F6F2" w14:textId="77777777" w:rsidR="000C4F02" w:rsidRDefault="00464D5F">
      <w:pPr>
        <w:spacing w:after="20" w:line="230" w:lineRule="auto"/>
        <w:ind w:left="255" w:hanging="142"/>
      </w:pPr>
      <w:r>
        <w:rPr>
          <w:color w:val="4B0A78"/>
        </w:rPr>
        <w:t xml:space="preserve">• </w:t>
      </w:r>
      <w:r>
        <w:t>Gestion des feuilles de temps, ressources, capacités, affectations internes/externes et contrôles de qualité ; identification des anomalies et relances.</w:t>
      </w:r>
    </w:p>
    <w:p w14:paraId="47597456" w14:textId="77777777" w:rsidR="000C4F02" w:rsidRDefault="00464D5F">
      <w:pPr>
        <w:spacing w:after="20" w:line="230" w:lineRule="auto"/>
        <w:ind w:left="255" w:hanging="142"/>
      </w:pPr>
      <w:r>
        <w:rPr>
          <w:color w:val="4B0A78"/>
        </w:rPr>
        <w:t xml:space="preserve">• </w:t>
      </w:r>
      <w:r>
        <w:t xml:space="preserve">Création et suivi des projets Run et évolutions, activités, phases, tâches, </w:t>
      </w:r>
      <w:proofErr w:type="spellStart"/>
      <w:r>
        <w:t>workload</w:t>
      </w:r>
      <w:proofErr w:type="spellEnd"/>
      <w:r>
        <w:t xml:space="preserve"> et non-</w:t>
      </w:r>
      <w:proofErr w:type="spellStart"/>
      <w:r>
        <w:t>workload</w:t>
      </w:r>
      <w:proofErr w:type="spellEnd"/>
      <w:r>
        <w:t>.</w:t>
      </w:r>
    </w:p>
    <w:p w14:paraId="4DD0D996" w14:textId="77777777" w:rsidR="000C4F02" w:rsidRDefault="00464D5F">
      <w:pPr>
        <w:spacing w:after="20" w:line="230" w:lineRule="auto"/>
        <w:ind w:left="255" w:hanging="142"/>
      </w:pPr>
      <w:r>
        <w:rPr>
          <w:color w:val="4B0A78"/>
        </w:rPr>
        <w:t xml:space="preserve">• </w:t>
      </w:r>
      <w:r>
        <w:t xml:space="preserve">Suivi des budgets, </w:t>
      </w:r>
      <w:proofErr w:type="spellStart"/>
      <w:r>
        <w:t>actuals</w:t>
      </w:r>
      <w:proofErr w:type="spellEnd"/>
      <w:r>
        <w:t xml:space="preserve">, consommés, </w:t>
      </w:r>
      <w:proofErr w:type="spellStart"/>
      <w:r>
        <w:t>forecasts</w:t>
      </w:r>
      <w:proofErr w:type="spellEnd"/>
      <w:r>
        <w:t xml:space="preserve">, CAPEX/OPEX, commandes, renouvellements de </w:t>
      </w:r>
      <w:proofErr w:type="spellStart"/>
      <w:r>
        <w:t>staffing</w:t>
      </w:r>
      <w:proofErr w:type="spellEnd"/>
      <w:r>
        <w:t>, capacité à faire et RAF.</w:t>
      </w:r>
    </w:p>
    <w:p w14:paraId="6038413B" w14:textId="77777777" w:rsidR="000C4F02" w:rsidRDefault="00464D5F">
      <w:pPr>
        <w:spacing w:after="20" w:line="230" w:lineRule="auto"/>
        <w:ind w:left="255" w:hanging="142"/>
      </w:pPr>
      <w:r>
        <w:rPr>
          <w:color w:val="4B0A78"/>
        </w:rPr>
        <w:t xml:space="preserve">• </w:t>
      </w:r>
      <w:r>
        <w:t xml:space="preserve">Comparaison du budget prévisionnel aux réalisés, analyse des écarts budgétaires et capacitaires et mise à jour des </w:t>
      </w:r>
      <w:proofErr w:type="spellStart"/>
      <w:r>
        <w:t>forecasts</w:t>
      </w:r>
      <w:proofErr w:type="spellEnd"/>
      <w:r>
        <w:t xml:space="preserve"> avec les chefs de projet.</w:t>
      </w:r>
    </w:p>
    <w:p w14:paraId="692B6A4B" w14:textId="77777777" w:rsidR="000C4F02" w:rsidRDefault="00464D5F">
      <w:pPr>
        <w:spacing w:after="20" w:line="230" w:lineRule="auto"/>
        <w:ind w:left="255" w:hanging="142"/>
      </w:pPr>
      <w:r>
        <w:rPr>
          <w:color w:val="4B0A78"/>
        </w:rPr>
        <w:t xml:space="preserve">• </w:t>
      </w:r>
      <w:r>
        <w:t>Préparation des revues budgétaires, arrêtés mensuels et clôtures en lien direct avec les responsables de domaine et le Contrôle de gestion.</w:t>
      </w:r>
    </w:p>
    <w:p w14:paraId="4199B4BC" w14:textId="77777777" w:rsidR="000C4F02" w:rsidRDefault="00464D5F">
      <w:pPr>
        <w:spacing w:after="20" w:line="230" w:lineRule="auto"/>
        <w:ind w:left="255" w:hanging="142"/>
      </w:pPr>
      <w:r>
        <w:rPr>
          <w:color w:val="4B0A78"/>
        </w:rPr>
        <w:t xml:space="preserve">• </w:t>
      </w:r>
      <w:r>
        <w:t>Application de la méthode ABC pour répartir et analyser les coûts entre projets, services, domaines et activités.</w:t>
      </w:r>
    </w:p>
    <w:p w14:paraId="40B762F1" w14:textId="77777777" w:rsidR="000C4F02" w:rsidRDefault="00464D5F">
      <w:pPr>
        <w:spacing w:after="20" w:line="230" w:lineRule="auto"/>
        <w:ind w:left="255" w:hanging="142"/>
      </w:pPr>
      <w:r>
        <w:rPr>
          <w:color w:val="4B0A78"/>
        </w:rPr>
        <w:t xml:space="preserve">• </w:t>
      </w:r>
      <w:r>
        <w:t>Expertise Excel avancé, TCD, macros et VBA : requêtage, contrôles de cohérence et préparation automatisée des données extraites de Clarity.</w:t>
      </w:r>
    </w:p>
    <w:p w14:paraId="565B9ECD" w14:textId="77777777" w:rsidR="000C4F02" w:rsidRDefault="00464D5F">
      <w:pPr>
        <w:spacing w:after="20" w:line="230" w:lineRule="auto"/>
        <w:ind w:left="255" w:hanging="142"/>
      </w:pPr>
      <w:r>
        <w:rPr>
          <w:color w:val="4B0A78"/>
        </w:rPr>
        <w:t xml:space="preserve">• </w:t>
      </w:r>
      <w:r>
        <w:t>Exploitation de Microsoft Access et industrialisation sous Power BI des tableaux de bord hebdomadaires et mensuels.</w:t>
      </w:r>
    </w:p>
    <w:p w14:paraId="13E803DB" w14:textId="77777777" w:rsidR="000C4F02" w:rsidRDefault="00464D5F">
      <w:pPr>
        <w:spacing w:after="20" w:line="230" w:lineRule="auto"/>
        <w:ind w:left="255" w:hanging="142"/>
      </w:pPr>
      <w:r>
        <w:rPr>
          <w:color w:val="4B0A78"/>
        </w:rPr>
        <w:t xml:space="preserve">• </w:t>
      </w:r>
      <w:r>
        <w:t xml:space="preserve">Construction des KPI relatifs à l’avancement, aux jalons, budgets, </w:t>
      </w:r>
      <w:proofErr w:type="spellStart"/>
      <w:r>
        <w:t>forecasts</w:t>
      </w:r>
      <w:proofErr w:type="spellEnd"/>
      <w:r>
        <w:t>, risques, dépendances et capacités des équipes.</w:t>
      </w:r>
    </w:p>
    <w:p w14:paraId="46E892D1" w14:textId="77777777" w:rsidR="000C4F02" w:rsidRDefault="00464D5F">
      <w:pPr>
        <w:spacing w:after="20" w:line="230" w:lineRule="auto"/>
        <w:ind w:left="255" w:hanging="142"/>
      </w:pPr>
      <w:r>
        <w:rPr>
          <w:color w:val="4B0A78"/>
        </w:rPr>
        <w:t xml:space="preserve">• </w:t>
      </w:r>
      <w:r>
        <w:t>Coaching des responsables de domaine, formation des équipes et formalisation des procédures et modes opératoires.</w:t>
      </w:r>
    </w:p>
    <w:p w14:paraId="635546D9" w14:textId="77777777" w:rsidR="000C4F02" w:rsidRDefault="00464D5F">
      <w:pPr>
        <w:keepNext/>
        <w:spacing w:before="100" w:after="40"/>
      </w:pPr>
      <w:r>
        <w:rPr>
          <w:b/>
          <w:color w:val="4B0A78"/>
          <w:sz w:val="21"/>
        </w:rPr>
        <w:t>Exemples concrets alignés avec la mission</w:t>
      </w:r>
    </w:p>
    <w:p w14:paraId="598BD463" w14:textId="77777777" w:rsidR="000C4F02" w:rsidRDefault="00464D5F">
      <w:pPr>
        <w:spacing w:after="20" w:line="230" w:lineRule="auto"/>
        <w:ind w:left="255" w:hanging="142"/>
      </w:pPr>
      <w:r>
        <w:rPr>
          <w:color w:val="4B0A78"/>
        </w:rPr>
        <w:t xml:space="preserve">• </w:t>
      </w:r>
      <w:r>
        <w:t xml:space="preserve">Open Workbench : planification des tâches, gestion des affectations, contrôle des jalons, livrables, charges, </w:t>
      </w:r>
      <w:proofErr w:type="spellStart"/>
      <w:r>
        <w:t>timesheets</w:t>
      </w:r>
      <w:proofErr w:type="spellEnd"/>
      <w:r>
        <w:t xml:space="preserve"> et capacités en articulation avec Clarity PPM.</w:t>
      </w:r>
    </w:p>
    <w:p w14:paraId="645FC6D5" w14:textId="77777777" w:rsidR="000C4F02" w:rsidRDefault="00464D5F">
      <w:pPr>
        <w:spacing w:after="20" w:line="230" w:lineRule="auto"/>
        <w:ind w:left="255" w:hanging="142"/>
      </w:pPr>
      <w:r>
        <w:rPr>
          <w:color w:val="4B0A78"/>
        </w:rPr>
        <w:t xml:space="preserve">• </w:t>
      </w:r>
      <w:r>
        <w:t>Excel/VBA, Access et Power BI : automatisation des extractions Clarity, fiabilisation des contrôles et alimentation des tableaux de bord budgétaires et capacitaires.</w:t>
      </w:r>
    </w:p>
    <w:p w14:paraId="495BD6A9" w14:textId="77777777" w:rsidR="000C4F02" w:rsidRDefault="00464D5F">
      <w:pPr>
        <w:spacing w:after="20" w:line="230" w:lineRule="auto"/>
        <w:ind w:left="255" w:hanging="142"/>
      </w:pPr>
      <w:r>
        <w:rPr>
          <w:color w:val="4B0A78"/>
        </w:rPr>
        <w:t xml:space="preserve">• </w:t>
      </w:r>
      <w:r>
        <w:t>Méthode ABC : ventilation et analyse des coûts par projets, services, domaines et activités afin de fiabiliser les revues budgétaires.</w:t>
      </w:r>
    </w:p>
    <w:p w14:paraId="6346DFD8" w14:textId="77777777" w:rsidR="000C4F02" w:rsidRDefault="00464D5F">
      <w:pPr>
        <w:spacing w:before="40" w:after="100" w:line="228" w:lineRule="auto"/>
      </w:pPr>
      <w:r>
        <w:rPr>
          <w:b/>
          <w:i/>
          <w:color w:val="4B0A78"/>
        </w:rPr>
        <w:t xml:space="preserve">Impact : </w:t>
      </w:r>
      <w:r>
        <w:rPr>
          <w:i/>
        </w:rPr>
        <w:t>Fiabilisation des données budgétaires et capacitaires, réduction des traitements manuels et amélioration de la visibilité managériale sur des projets de 600 k€ à 2 M€.</w:t>
      </w:r>
    </w:p>
    <w:p w14:paraId="31064221" w14:textId="77777777" w:rsidR="000C4F02" w:rsidRDefault="00464D5F">
      <w:pPr>
        <w:spacing w:after="40"/>
      </w:pPr>
      <w:r>
        <w:rPr>
          <w:b/>
          <w:color w:val="7030A0"/>
        </w:rPr>
        <w:t>Environnement</w:t>
      </w:r>
      <w:r>
        <w:rPr>
          <w:b/>
          <w:color w:val="3F3F3F"/>
        </w:rPr>
        <w:t xml:space="preserve"> : </w:t>
      </w:r>
      <w:r>
        <w:t>Clarity PPM, Open Workbench, Excel avancé, TCD, macros, VBA, Microsoft Access, Power BI, Microsoft 365.</w:t>
      </w:r>
    </w:p>
    <w:p w14:paraId="5823AB9A" w14:textId="77777777" w:rsidR="000C4F02" w:rsidRDefault="00464D5F">
      <w:r>
        <w:br w:type="page"/>
      </w:r>
    </w:p>
    <w:p w14:paraId="6B7B14F3"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61312" behindDoc="0" locked="0" layoutInCell="1" allowOverlap="1" wp14:anchorId="6443C0E0" wp14:editId="164B3CE6">
                <wp:simplePos x="0" y="0"/>
                <wp:positionH relativeFrom="margin">
                  <wp:posOffset>31750</wp:posOffset>
                </wp:positionH>
                <wp:positionV relativeFrom="paragraph">
                  <wp:posOffset>8255</wp:posOffset>
                </wp:positionV>
                <wp:extent cx="6165850" cy="233680"/>
                <wp:effectExtent l="0" t="0" r="25400" b="13970"/>
                <wp:wrapNone/>
                <wp:docPr id="47"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53"/>
                        <wpg:cNvGrpSpPr/>
                        <wpg:grpSpPr>
                          <a:xfrm>
                            <a:off x="0" y="7315"/>
                            <a:ext cx="6165850" cy="217845"/>
                            <a:chOff x="1" y="80592"/>
                            <a:chExt cx="6166002" cy="218486"/>
                          </a:xfrm>
                        </wpg:grpSpPr>
                        <wps:wsp>
                          <wps:cNvPr id="49"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0D2F83"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BF18965" w14:textId="77777777" w:rsidR="000C4F02" w:rsidRDefault="00464D5F">
                              <w:pPr>
                                <w:rPr>
                                  <w:b/>
                                  <w:bCs/>
                                  <w:color w:val="FFFFFF" w:themeColor="background1"/>
                                </w:rPr>
                              </w:pPr>
                              <w:r>
                                <w:rPr>
                                  <w:b/>
                                  <w:bCs/>
                                  <w:color w:val="FFFFFF" w:themeColor="background1"/>
                                </w:rPr>
                                <w:t>EXPÉRIENCES – TRANSFORMATION &amp; FINANCE</w:t>
                              </w:r>
                            </w:p>
                          </w:txbxContent>
                        </wps:txbx>
                        <wps:bodyPr rot="0" vert="horz" wrap="square" lIns="91440" tIns="45720" rIns="91440" bIns="45720" anchor="t" anchorCtr="0">
                          <a:noAutofit/>
                        </wps:bodyPr>
                      </wps:wsp>
                    </wpg:wgp>
                  </a:graphicData>
                </a:graphic>
              </wp:anchor>
            </w:drawing>
          </mc:Choice>
          <mc:Fallback>
            <w:pict>
              <v:group w14:anchorId="6443C0E0" id="_x0000_s1077" alt="Titre de section : ANALYSE TILENCIA" style="position:absolute;margin-left:2.5pt;margin-top:.65pt;width:485.5pt;height:18.4pt;z-index:25166131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dIdQQAAAMNAAAOAAAAZHJzL2Uyb0RvYy54bWy8V9Fu2zYUfR+wfyD0vliSLUsW4hSu2wQD&#10;0jZoOhTYG01RFjeK1Eg6cvY1e91vrD/WS1KSHdvp0mxIHhRS5L289+jcc+nzV9uaozuqNJNiHkRn&#10;YYCoILJgYj0Pfvl0+VMWIG2wKDCXgs6De6qDVxc//nDeNjmNZSV5QRUCJ0LnbTMPKmOafDTSpKI1&#10;1meyoQIWS6lqbGCq1qNC4Ra813wUh+F01EpVNEoSqjW8feMXgwvnvywpMR/KUlOD+DyA2Ix7Kvdc&#10;2efo4hzna4WbipEuDPyMKGrMBBw6uHqDDUYbxY5c1YwoqWVpzoisR7IsGaEuB8gmCg+yuVJy07hc&#10;1nm7bgaYANoDnJ7tlry/u1LNbXOjAIm2WQMWbmZz2Zaqtv8hSrR1kN0PkNGtQQReTqNpkiWALIG1&#10;eDyeZh2mpALgj8xI9fbbhqP+2NGDYIaJDxKivlGIFfNgAvwSuAZmObAoSsb2m9r9351aOo4ST4jT&#10;2UVpNuk2DNlFAYLEszCZxd70QYbTMIw7aKJskk3tlkczhALQu2+s/9s3vq1wQx11tAWiR2vWo/UR&#10;KgOLNaf//JUjfEcJIpIJpORafPkbJRMPorMdyKFzDTw5wYwjEHr8xpPpLI16dhxDgPNGaXNFZY3s&#10;YB5owZrIxuaKCd9da+Oqqug+Mi5+C1BZc6jRO8xREsJfB2q3GeDtfVpLLTkrLhnnbqLWqyVXCEyB&#10;Oa/DRZp1xg+2cfE8SzjamgJze6TcyNxzah1y8ZGWQFqomtil50SODgFhQqgwkV+qcEF9nPs5DhaO&#10;Rs6h9VxCfoPvzoEV0GPfnn/dfmtKnUYOxuG3AvPGg4U7WQozGNdMSHXKAYesupP9/h4kD41FyWxX&#10;W1fQsdtqX61kcQ+8VdKLtm7IJQOSXGNtbrACBgCvoPOYD/AouWzngexGAaqk+vPUe7sfCgtWA9SC&#10;6gPj/thgRQPEfxZQcrNoMrFtwk0mSRrDRO2vrPZXxKZeSqAS8B+ic0O73/B+WCpZf4YGtbCnwhIW&#10;BM6eB6YfLo3vRdDgCF0s3CZoDA021+K2Ida1hdky+tP2M1ZNVycGKuy97Isc5478HuLdXmsp5GJj&#10;ZMmMXdyh2k1AcKxWvoDy2BbhdXophYACpxuFCiWZQYnTVBsFCNVSdJ2oL6G+HwxtaDyepbPZ1Olu&#10;BOqSziy3gMldY4lT6EFh6mU3i8dueRDdnTp0SHImrE4eQWhFyb7mAgGz4ixJE0/t7xaUp8vCE0r3&#10;dM0/oWxfuubN9l9r3hd4T0zHxV3XfyleQu16Xv4K91MEomtLiyLXzTtO2gaIzPa1BOXuPlFzLcnv&#10;Ggm5rKCL0oVSsq0oLkBCfNp7pj4T2zrRqn0nC7irYKhJx6aDK9Z4mgBxj29ZkzDN4nh8eMt6nNXq&#10;QQvdCUPPaiFtT3R14wk+S2LP772Vmhm4m3NW2wtO32lxbvN8KwpnbDDjfnya5TtZHwA9kPX/V5Ef&#10;E9gnSqGjH9y0XXvtfhXYq/z+3Enn7rfLxVcAAAD//wMAUEsDBBQABgAIAAAAIQAuqich3QAAAAYB&#10;AAAPAAAAZHJzL2Rvd25yZXYueG1sTI9BS8NAEIXvgv9hGcGb3cTQWmM2pRT1VIS2gnibJtMkNDsb&#10;stsk/feOJz2+ecN738tWk23VQL1vHBuIZxEo4sKVDVcGPg9vD0tQPiCX2DomA1fysMpvbzJMSzfy&#10;joZ9qJSEsE/RQB1Cl2rti5os+pnriMU7ud5iENlXuuxxlHDb6scoWmiLDUtDjR1tairO+4s18D7i&#10;uE7i12F7Pm2u34f5x9c2JmPu76b1C6hAU/h7hl98QYdcmI7uwqVXrYG5LAlyTkCJ+/y0EH00kCxj&#10;0Hmm/+PnPwAAAP//AwBQSwECLQAUAAYACAAAACEAtoM4kv4AAADhAQAAEwAAAAAAAAAAAAAAAAAA&#10;AAAAW0NvbnRlbnRfVHlwZXNdLnhtbFBLAQItABQABgAIAAAAIQA4/SH/1gAAAJQBAAALAAAAAAAA&#10;AAAAAAAAAC8BAABfcmVscy8ucmVsc1BLAQItABQABgAIAAAAIQAmNndIdQQAAAMNAAAOAAAAAAAA&#10;AAAAAAAAAC4CAABkcnMvZTJvRG9jLnhtbFBLAQItABQABgAIAAAAIQAuqich3QAAAAYBAAAPAAAA&#10;AAAAAAAAAAAAAM8GAABkcnMvZG93bnJldi54bWxQSwUGAAAAAAQABADzAAAA2QcAAAAA&#10;">
                <v:group id="Groupe 53" o:spid="_x0000_s107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54" o:spid="_x0000_s107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pZxQAAANsAAAAPAAAAZHJzL2Rvd25yZXYueG1sRI9Ba8JA&#10;FITvBf/D8gRvzUYRq9FVWrEoFASjB709s88kmn0bsltN/323UPA4zMw3zGzRmkrcqXGlZQX9KAZB&#10;nFldcq7gsP98HYNwHlljZZkU/JCDxbzzMsNE2wfv6J76XAQIuwQVFN7XiZQuK8igi2xNHLyLbQz6&#10;IJtc6gYfAW4qOYjjkTRYclgosKZlQdkt/TYKtrevD9sfpOvV9RCfzm87PG6OqFSv275PQXhq/TP8&#10;395oBcMJ/H0JP0DOfwEAAP//AwBQSwECLQAUAAYACAAAACEA2+H2y+4AAACFAQAAEwAAAAAAAAAA&#10;AAAAAAAAAAAAW0NvbnRlbnRfVHlwZXNdLnhtbFBLAQItABQABgAIAAAAIQBa9CxbvwAAABUBAAAL&#10;AAAAAAAAAAAAAAAAAB8BAABfcmVscy8ucmVsc1BLAQItABQABgAIAAAAIQB/rnpZ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400D2F83" w14:textId="77777777" w:rsidR="000C4F02" w:rsidRDefault="000C4F02">
                          <w:pPr>
                            <w:jc w:val="left"/>
                            <w:rPr>
                              <w:b/>
                              <w:bCs/>
                              <w:szCs w:val="18"/>
                            </w:rPr>
                          </w:pPr>
                        </w:p>
                      </w:txbxContent>
                    </v:textbox>
                  </v:shape>
                  <v:line id="Connecteur droit 55" o:spid="_x0000_s108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LivwgAAANsAAAAPAAAAZHJzL2Rvd25yZXYueG1sRE/Pa8Iw&#10;FL4P/B/CE7wMTSc4pBpFdKK4S6cWPD6aZ1NsXkoTtfvvl4Ow48f3e77sbC0e1PrKsYKPUQKCuHC6&#10;4lLB+bQdTkH4gKyxdkwKfsnDctF7m2Oq3ZN/6HEMpYgh7FNUYEJoUil9YciiH7mGOHJX11oMEbal&#10;1C0+Y7it5ThJPqXFimODwYbWhorb8W4VZCa/f+XF4fK9aXa5HHf7LHu/KDXod6sZiEBd+Be/3Hut&#10;YBLXxy/xB8jFHwAAAP//AwBQSwECLQAUAAYACAAAACEA2+H2y+4AAACFAQAAEwAAAAAAAAAAAAAA&#10;AAAAAAAAW0NvbnRlbnRfVHlwZXNdLnhtbFBLAQItABQABgAIAAAAIQBa9CxbvwAAABUBAAALAAAA&#10;AAAAAAAAAAAAAB8BAABfcmVscy8ucmVsc1BLAQItABQABgAIAAAAIQD8ILivwgAAANsAAAAPAAAA&#10;AAAAAAAAAAAAAAcCAABkcnMvZG93bnJldi54bWxQSwUGAAAAAAMAAwC3AAAA9gIAAAAA&#10;" strokecolor="#4b0a78" strokeweight="2.25pt"/>
                </v:group>
                <v:shape id="Zone de texte 2" o:spid="_x0000_s108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BF18965" w14:textId="77777777" w:rsidR="000C4F02" w:rsidRDefault="00464D5F">
                        <w:pPr>
                          <w:rPr>
                            <w:b/>
                            <w:bCs/>
                            <w:color w:val="FFFFFF" w:themeColor="background1"/>
                          </w:rPr>
                        </w:pPr>
                        <w:r>
                          <w:rPr>
                            <w:b/>
                            <w:bCs/>
                            <w:color w:val="FFFFFF" w:themeColor="background1"/>
                          </w:rPr>
                          <w:t>EXPÉRIENCES – TRANSFORMATION &amp; FINANCE</w:t>
                        </w:r>
                      </w:p>
                    </w:txbxContent>
                  </v:textbox>
                </v:shape>
                <w10:wrap anchorx="margin"/>
              </v:group>
            </w:pict>
          </mc:Fallback>
        </mc:AlternateContent>
      </w:r>
    </w:p>
    <w:p w14:paraId="6BDF9E98" w14:textId="77777777" w:rsidR="000C4F02" w:rsidRDefault="00464D5F">
      <w:pPr>
        <w:keepNext/>
        <w:spacing w:before="80" w:line="228" w:lineRule="auto"/>
      </w:pPr>
      <w:r>
        <w:rPr>
          <w:b/>
          <w:color w:val="4B0A78"/>
          <w:sz w:val="20"/>
        </w:rPr>
        <w:t xml:space="preserve">STELLANTIS FINANCIAL SERVICES, de janv. 2023 à avr. </w:t>
      </w:r>
      <w:proofErr w:type="gramStart"/>
      <w:r>
        <w:rPr>
          <w:b/>
          <w:color w:val="4B0A78"/>
          <w:sz w:val="20"/>
        </w:rPr>
        <w:t>2025  |</w:t>
      </w:r>
      <w:proofErr w:type="gramEnd"/>
      <w:r>
        <w:rPr>
          <w:b/>
          <w:color w:val="4B0A78"/>
          <w:sz w:val="20"/>
        </w:rPr>
        <w:t xml:space="preserve">  2 ans 4 mois</w:t>
      </w:r>
    </w:p>
    <w:p w14:paraId="7CD411D8" w14:textId="77777777" w:rsidR="000C4F02" w:rsidRDefault="00464D5F">
      <w:pPr>
        <w:keepNext/>
        <w:spacing w:after="60" w:line="228" w:lineRule="auto"/>
      </w:pPr>
      <w:r>
        <w:rPr>
          <w:b/>
          <w:i/>
          <w:color w:val="808080"/>
          <w:sz w:val="19"/>
        </w:rPr>
        <w:t>Senior Programme Manager – Banque &amp; Finance</w:t>
      </w:r>
    </w:p>
    <w:p w14:paraId="6EBD8992" w14:textId="77777777" w:rsidR="000C4F02" w:rsidRDefault="00464D5F">
      <w:pPr>
        <w:spacing w:after="40"/>
      </w:pPr>
      <w:r>
        <w:rPr>
          <w:b/>
          <w:color w:val="7030A0"/>
        </w:rPr>
        <w:t>Contexte</w:t>
      </w:r>
      <w:r>
        <w:rPr>
          <w:b/>
          <w:color w:val="3F3F3F"/>
        </w:rPr>
        <w:t xml:space="preserve"> : </w:t>
      </w:r>
      <w:r>
        <w:t>Pilotage de programmes stratégiques de transformation dans le secteur Banque &amp; Finance, avec coordination transverse d’équipes métiers, techniques et internationales.</w:t>
      </w:r>
    </w:p>
    <w:p w14:paraId="78539AD9" w14:textId="77777777" w:rsidR="000C4F02" w:rsidRDefault="00464D5F">
      <w:pPr>
        <w:spacing w:after="20" w:line="230" w:lineRule="auto"/>
        <w:ind w:left="255" w:hanging="142"/>
      </w:pPr>
      <w:r>
        <w:rPr>
          <w:color w:val="4B0A78"/>
        </w:rPr>
        <w:t xml:space="preserve">• </w:t>
      </w:r>
      <w:r>
        <w:t>Pilotage des livrables, engagements, jalons et plans d’action d’un programme d’environ 10 M€.</w:t>
      </w:r>
    </w:p>
    <w:p w14:paraId="3A687DEE" w14:textId="77777777" w:rsidR="000C4F02" w:rsidRDefault="00464D5F">
      <w:pPr>
        <w:spacing w:after="20" w:line="230" w:lineRule="auto"/>
        <w:ind w:left="255" w:hanging="142"/>
      </w:pPr>
      <w:r>
        <w:rPr>
          <w:color w:val="4B0A78"/>
        </w:rPr>
        <w:t xml:space="preserve">• </w:t>
      </w:r>
      <w:r>
        <w:t>Coordination transverse et animation des équipes métiers et techniques dans un environnement complexe et international.</w:t>
      </w:r>
    </w:p>
    <w:p w14:paraId="55B3DA1E" w14:textId="77777777" w:rsidR="000C4F02" w:rsidRDefault="00464D5F">
      <w:pPr>
        <w:spacing w:after="20" w:line="230" w:lineRule="auto"/>
        <w:ind w:left="255" w:hanging="142"/>
      </w:pPr>
      <w:r>
        <w:rPr>
          <w:color w:val="4B0A78"/>
        </w:rPr>
        <w:t xml:space="preserve">• </w:t>
      </w:r>
      <w:r>
        <w:t>Gestion des risques programme : registre des risques, plans de mitigation et escalades proactives.</w:t>
      </w:r>
    </w:p>
    <w:p w14:paraId="6FC395C0" w14:textId="77777777" w:rsidR="000C4F02" w:rsidRDefault="00464D5F">
      <w:pPr>
        <w:spacing w:after="20" w:line="230" w:lineRule="auto"/>
        <w:ind w:left="255" w:hanging="142"/>
      </w:pPr>
      <w:r>
        <w:rPr>
          <w:color w:val="4B0A78"/>
        </w:rPr>
        <w:t xml:space="preserve">• </w:t>
      </w:r>
      <w:r>
        <w:t>Reporting aux instances de direction : dashboards Power BI, notes de synthèse et supports de CODIR.</w:t>
      </w:r>
    </w:p>
    <w:p w14:paraId="3D54D352" w14:textId="77777777" w:rsidR="000C4F02" w:rsidRDefault="00464D5F">
      <w:pPr>
        <w:spacing w:after="20" w:line="230" w:lineRule="auto"/>
        <w:ind w:left="255" w:hanging="142"/>
      </w:pPr>
      <w:r>
        <w:rPr>
          <w:color w:val="4B0A78"/>
        </w:rPr>
        <w:t xml:space="preserve">• </w:t>
      </w:r>
      <w:r>
        <w:t>Communication régulière en anglais avec les équipes internationales ; suivi des priorités et décisions.</w:t>
      </w:r>
    </w:p>
    <w:p w14:paraId="7A3BD244" w14:textId="77777777" w:rsidR="000C4F02" w:rsidRDefault="00464D5F">
      <w:pPr>
        <w:spacing w:before="40" w:after="100" w:line="228" w:lineRule="auto"/>
      </w:pPr>
      <w:r>
        <w:rPr>
          <w:b/>
          <w:i/>
          <w:color w:val="4B0A78"/>
        </w:rPr>
        <w:t xml:space="preserve">Impact : </w:t>
      </w:r>
      <w:r>
        <w:rPr>
          <w:i/>
        </w:rPr>
        <w:t>Visibilité renforcée sur la performance, les engagements, les risques et les priorités d’un programme bancaire d’environ 10 M€.</w:t>
      </w:r>
    </w:p>
    <w:p w14:paraId="63FE86F8" w14:textId="77777777" w:rsidR="000C4F02" w:rsidRDefault="00464D5F">
      <w:pPr>
        <w:keepNext/>
        <w:spacing w:before="80" w:line="228" w:lineRule="auto"/>
      </w:pPr>
      <w:r>
        <w:rPr>
          <w:b/>
          <w:color w:val="4B0A78"/>
          <w:sz w:val="20"/>
        </w:rPr>
        <w:t xml:space="preserve">MONDIAL RELAY, de déc. 2019 à déc. </w:t>
      </w:r>
      <w:proofErr w:type="gramStart"/>
      <w:r>
        <w:rPr>
          <w:b/>
          <w:color w:val="4B0A78"/>
          <w:sz w:val="20"/>
        </w:rPr>
        <w:t>2020  |</w:t>
      </w:r>
      <w:proofErr w:type="gramEnd"/>
      <w:r>
        <w:rPr>
          <w:b/>
          <w:color w:val="4B0A78"/>
          <w:sz w:val="20"/>
        </w:rPr>
        <w:t xml:space="preserve">  1 an 1 mois</w:t>
      </w:r>
    </w:p>
    <w:p w14:paraId="368CB322" w14:textId="77777777" w:rsidR="000C4F02" w:rsidRDefault="00464D5F">
      <w:pPr>
        <w:keepNext/>
        <w:spacing w:after="60" w:line="228" w:lineRule="auto"/>
      </w:pPr>
      <w:r>
        <w:rPr>
          <w:b/>
          <w:i/>
          <w:color w:val="808080"/>
          <w:sz w:val="19"/>
        </w:rPr>
        <w:t>PMO Spécialiste Opérations</w:t>
      </w:r>
    </w:p>
    <w:p w14:paraId="4EC0ED6D" w14:textId="77777777" w:rsidR="000C4F02" w:rsidRDefault="00464D5F">
      <w:pPr>
        <w:spacing w:after="40"/>
      </w:pPr>
      <w:r>
        <w:rPr>
          <w:b/>
          <w:color w:val="7030A0"/>
        </w:rPr>
        <w:t>Contexte</w:t>
      </w:r>
      <w:r>
        <w:rPr>
          <w:b/>
          <w:color w:val="3F3F3F"/>
        </w:rPr>
        <w:t xml:space="preserve"> : </w:t>
      </w:r>
      <w:r>
        <w:t>Pilotage transverse de projets opérationnels dans un environnement logistique international, avec suivi des engagements, des coûts et du reporting de direction.</w:t>
      </w:r>
    </w:p>
    <w:p w14:paraId="5A6152C7" w14:textId="77777777" w:rsidR="000C4F02" w:rsidRDefault="00464D5F">
      <w:pPr>
        <w:spacing w:after="20" w:line="230" w:lineRule="auto"/>
        <w:ind w:left="255" w:hanging="142"/>
      </w:pPr>
      <w:r>
        <w:rPr>
          <w:color w:val="4B0A78"/>
        </w:rPr>
        <w:t xml:space="preserve">• </w:t>
      </w:r>
      <w:r>
        <w:t>Pilotage transverse du portefeuille et coordination des acteurs opérationnels.</w:t>
      </w:r>
    </w:p>
    <w:p w14:paraId="62B17083" w14:textId="77777777" w:rsidR="000C4F02" w:rsidRDefault="00464D5F">
      <w:pPr>
        <w:spacing w:after="20" w:line="230" w:lineRule="auto"/>
        <w:ind w:left="255" w:hanging="142"/>
      </w:pPr>
      <w:r>
        <w:rPr>
          <w:color w:val="4B0A78"/>
        </w:rPr>
        <w:t xml:space="preserve">• </w:t>
      </w:r>
      <w:r>
        <w:t xml:space="preserve">Valorisation des coûts projets et ressources dans Clarity PPM ; création des </w:t>
      </w:r>
      <w:proofErr w:type="spellStart"/>
      <w:r>
        <w:t>forecasts</w:t>
      </w:r>
      <w:proofErr w:type="spellEnd"/>
      <w:r>
        <w:t xml:space="preserve"> et plans de coûts.</w:t>
      </w:r>
    </w:p>
    <w:p w14:paraId="4C3631B9" w14:textId="77777777" w:rsidR="000C4F02" w:rsidRDefault="00464D5F">
      <w:pPr>
        <w:spacing w:after="20" w:line="230" w:lineRule="auto"/>
        <w:ind w:left="255" w:hanging="142"/>
      </w:pPr>
      <w:r>
        <w:rPr>
          <w:color w:val="4B0A78"/>
        </w:rPr>
        <w:t xml:space="preserve">• </w:t>
      </w:r>
      <w:r>
        <w:t>Élaboration des plans de budgets et de bénéfices ; suivi des risques, alertes et plans de remédiation QCD.</w:t>
      </w:r>
    </w:p>
    <w:p w14:paraId="561E61C5" w14:textId="77777777" w:rsidR="000C4F02" w:rsidRDefault="00464D5F">
      <w:pPr>
        <w:spacing w:after="20" w:line="230" w:lineRule="auto"/>
        <w:ind w:left="255" w:hanging="142"/>
      </w:pPr>
      <w:r>
        <w:rPr>
          <w:color w:val="4B0A78"/>
        </w:rPr>
        <w:t xml:space="preserve">• </w:t>
      </w:r>
      <w:r>
        <w:t>Gestion des actualisations avec la Finance, le Contrôle de gestion, les Achats et la Gouvernance.</w:t>
      </w:r>
    </w:p>
    <w:p w14:paraId="66999B0E" w14:textId="77777777" w:rsidR="000C4F02" w:rsidRDefault="00464D5F">
      <w:pPr>
        <w:spacing w:after="20" w:line="230" w:lineRule="auto"/>
        <w:ind w:left="255" w:hanging="142"/>
      </w:pPr>
      <w:r>
        <w:rPr>
          <w:color w:val="4B0A78"/>
        </w:rPr>
        <w:t xml:space="preserve">• </w:t>
      </w:r>
      <w:r>
        <w:t>Reporting de direction via Qlik, préparation des comités et accompagnement des chefs de projet.</w:t>
      </w:r>
    </w:p>
    <w:p w14:paraId="2DDE55C8" w14:textId="77777777" w:rsidR="000C4F02" w:rsidRDefault="00464D5F">
      <w:pPr>
        <w:spacing w:before="40" w:after="100" w:line="228" w:lineRule="auto"/>
      </w:pPr>
      <w:r>
        <w:rPr>
          <w:b/>
          <w:i/>
          <w:color w:val="4B0A78"/>
        </w:rPr>
        <w:t xml:space="preserve">Impact : </w:t>
      </w:r>
      <w:r>
        <w:rPr>
          <w:i/>
        </w:rPr>
        <w:t>Suivi financier et opérationnel structuré, avec coordination directe des fonctions Finance, Achats et Gouvernance.</w:t>
      </w:r>
    </w:p>
    <w:p w14:paraId="458DB080" w14:textId="77777777" w:rsidR="000C4F02" w:rsidRDefault="00464D5F">
      <w:r>
        <w:br w:type="page"/>
      </w:r>
    </w:p>
    <w:p w14:paraId="67B8E5FB"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62336" behindDoc="0" locked="0" layoutInCell="1" allowOverlap="1" wp14:anchorId="5F6C1021" wp14:editId="4FB3B441">
                <wp:simplePos x="0" y="0"/>
                <wp:positionH relativeFrom="margin">
                  <wp:posOffset>31750</wp:posOffset>
                </wp:positionH>
                <wp:positionV relativeFrom="paragraph">
                  <wp:posOffset>8255</wp:posOffset>
                </wp:positionV>
                <wp:extent cx="6165850" cy="233680"/>
                <wp:effectExtent l="0" t="0" r="25400" b="13970"/>
                <wp:wrapNone/>
                <wp:docPr id="5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7" name="Groupe 53"/>
                        <wpg:cNvGrpSpPr/>
                        <wpg:grpSpPr>
                          <a:xfrm>
                            <a:off x="0" y="7315"/>
                            <a:ext cx="6165850" cy="217845"/>
                            <a:chOff x="1" y="80592"/>
                            <a:chExt cx="6166002" cy="218486"/>
                          </a:xfrm>
                        </wpg:grpSpPr>
                        <wps:wsp>
                          <wps:cNvPr id="58"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88788A"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60"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5AC4828" w14:textId="77777777" w:rsidR="000C4F02" w:rsidRDefault="00464D5F">
                              <w:pPr>
                                <w:rPr>
                                  <w:b/>
                                  <w:bCs/>
                                  <w:color w:val="FFFFFF" w:themeColor="background1"/>
                                </w:rPr>
                              </w:pPr>
                              <w:r>
                                <w:rPr>
                                  <w:b/>
                                  <w:bCs/>
                                  <w:color w:val="FFFFFF" w:themeColor="background1"/>
                                </w:rPr>
                                <w:t>EXPÉRIENCES COMPLÉMENTAIRES</w:t>
                              </w:r>
                            </w:p>
                          </w:txbxContent>
                        </wps:txbx>
                        <wps:bodyPr rot="0" vert="horz" wrap="square" lIns="91440" tIns="45720" rIns="91440" bIns="45720" anchor="t" anchorCtr="0">
                          <a:noAutofit/>
                        </wps:bodyPr>
                      </wps:wsp>
                    </wpg:wgp>
                  </a:graphicData>
                </a:graphic>
              </wp:anchor>
            </w:drawing>
          </mc:Choice>
          <mc:Fallback>
            <w:pict>
              <v:group w14:anchorId="5F6C1021" id="_x0000_s1082" alt="Titre de section : ANALYSE TILENCIA" style="position:absolute;margin-left:2.5pt;margin-top:.65pt;width:485.5pt;height:18.4pt;z-index:25166233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EukegQAAAMNAAAOAAAAZHJzL2Uyb0RvYy54bWy8V91u2zYUvh+wdyB0v1iSLUsW4hSu2wQD&#10;0jZoOhTYHU1RljaK1Eg6cvY0u91rrC/Wwx/Jju10aTYkFwop8hye8+k736HPX20bhu6oVLXg8yA6&#10;CwNEORFFzdfz4JdPlz9lAVIa8wIzwek8uKcqeHXx4w/nXZvTWFSCFVQicMJV3rXzoNK6zUcjRSra&#10;YHUmWsphsRSywRqmcj0qJO7Ae8NGcRhOR52QRSsFoUrB2zduMbiw/suSEv2hLBXViM0DiE3bp7TP&#10;lXmOLs5xvpa4rWriw8DPiKLBNYdDB1dvsMZoI+sjV01NpFCi1GdENCNRljWhNgfIJgoPsrmSYtPa&#10;XNZ5t24HmADaA5ye7Za8v7uS7W17IwGJrl0DFnZmctmWsjH/IUq0tZDdD5DRrUYEXk6jaZIlgCyB&#10;tXg8nmYeU1IB8EdmpHr7bcNRf+zoQTDDxAUJUd9IVBfzIEkDxHEDzLJgUZSMzTc1+787tXQcJY4Q&#10;p7OL0mziNwzZRQGCxLMwmcXO9EGG0zCMPTRRNsmmZsujGUIBqN03Vv/tG99WuKWWOsoA0aMF1ejQ&#10;+giVgfma0X/+yhG+owQRUXMkxZp/+RslEweitR3IoXIFPDnBjCMQevzGk+ksjXp2HEOA81YqfUVF&#10;g8xgHihet5GJzRYTvrtW2lZV4cPGxW8BKhsGNXqHGUpC+POg+s0Ab+/TWCrB6uKyZsxO5Hq1ZBKB&#10;6TyYvA4XaeaNH2xj/HmWcLQxBeb2SNmRvmfUOGT8Iy2BtFA1sU3PihwdAsKEUK4jt1Thgro493Mc&#10;LCyNrEPjuYT8Bt/egRHQY9+Of36/MaVWIwfj8FuBOePBwp4suB6Mm5oLecoBg6z8yW5/D5KDxqCk&#10;t6utLejY16/KV6K4B95K4URbteSyBpJcY6VvsAQGAK+g8+gP8CiZ6OaB8KMAVUL+eeq92Q+FBasB&#10;6kD1gXF/bLCkAWI/cyi5WTSZmDZhJ5MkjWEi91dW+yt80ywFUAn4D9HZodmvWT8spWg+Q4NamFNh&#10;CXMCZ88D3Q+X2vUiaHCELhZ2EzSGFutrftsS49rAbBj9afsZy9bXiYYKey/6Ise5Jb+DeLfXWHKx&#10;2GhR1tosGqAdqn4CgmO08iWUZ9Yrz1JwDgVONxIVUtQaJVZTTRQgVEvuO1FfQn0/GNrQeDxLZ7Op&#10;1d0I1CWdGW4Bk31jiVPoQSG0BdORsnhslwfR3amDR5LV3OjkEYRGlMxrxhEwK86SNHHU/m5Bebos&#10;PKF0T9f8E8r2pWteb/+15h0Ve2JaLu66/gvxcgpV6Trir3A/RSC6prQost3cc9I0QKS3rwUot/9E&#10;7bUgvyvExbKCLkoXUoquorgACXFp75m6TEzrRKvunSjgroKhJi2bDq5Y46m5zxzfsiZhmsWgjAe3&#10;rMdZLR+00J0w9KzmwvREWzeO4LMkdvzeW2lqDXdzVjfmgtN3WpybPN/ywhprXDM3Ps3ynawPN4oD&#10;Wf9/FfkxgX2iFFr6wU3btlf/q8Bc5ffnVjp3v10uvgIAAP//AwBQSwMEFAAGAAgAAAAhAC6qJyHd&#10;AAAABgEAAA8AAABkcnMvZG93bnJldi54bWxMj0FLw0AQhe+C/2EZwZvdxNBaYzalFPVUhLaCeJsm&#10;0yQ0Oxuy2yT9944nPb55w3vfy1aTbdVAvW8cG4hnESjiwpUNVwY+D28PS1A+IJfYOiYDV/Kwym9v&#10;MkxLN/KOhn2olISwT9FAHUKXau2Lmiz6meuIxTu53mIQ2Ve67HGUcNvqxyhaaIsNS0ONHW1qKs77&#10;izXwPuK4TuLXYXs+ba7fh/nH1zYmY+7vpvULqEBT+HuGX3xBh1yYju7CpVetgbksCXJOQIn7/LQQ&#10;fTSQLGPQeab/4+c/AAAA//8DAFBLAQItABQABgAIAAAAIQC2gziS/gAAAOEBAAATAAAAAAAAAAAA&#10;AAAAAAAAAABbQ29udGVudF9UeXBlc10ueG1sUEsBAi0AFAAGAAgAAAAhADj9If/WAAAAlAEAAAsA&#10;AAAAAAAAAAAAAAAALwEAAF9yZWxzLy5yZWxzUEsBAi0AFAAGAAgAAAAhAGjkS6R6BAAAAw0AAA4A&#10;AAAAAAAAAAAAAAAALgIAAGRycy9lMm9Eb2MueG1sUEsBAi0AFAAGAAgAAAAhAC6qJyHdAAAABgEA&#10;AA8AAAAAAAAAAAAAAAAA1AYAAGRycy9kb3ducmV2LnhtbFBLBQYAAAAABAAEAPMAAADeBwAAAAA=&#10;">
                <v:group id="Groupe 53" o:spid="_x0000_s108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Rectangle : avec coin rogné 54" o:spid="_x0000_s108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0kfwQAAANsAAAAPAAAAZHJzL2Rvd25yZXYueG1sRE9Ni8Iw&#10;EL0v+B/CCN7WVEF3qUZRURQEwepBb2MzttVmUpqo9d+bw8IeH+97PG1MKZ5Uu8Kygl43AkGcWl1w&#10;puB4WH3/gnAeWWNpmRS8ycF00voaY6zti/f0THwmQgi7GBXk3lexlC7NyaDr2oo4cFdbG/QB1pnU&#10;Nb5CuCllP4qG0mDBoSHHihY5pffkYRTs7tu57fWT9fJ2jM6Xnz2eNidUqtNuZiMQnhr/L/5zb7SC&#10;QRgbvoQfICcfAAAA//8DAFBLAQItABQABgAIAAAAIQDb4fbL7gAAAIUBAAATAAAAAAAAAAAAAAAA&#10;AAAAAABbQ29udGVudF9UeXBlc10ueG1sUEsBAi0AFAAGAAgAAAAhAFr0LFu/AAAAFQEAAAsAAAAA&#10;AAAAAAAAAAAAHwEAAF9yZWxzLy5yZWxzUEsBAi0AFAAGAAgAAAAhAJU7SR/BAAAA2wAAAA8AAAAA&#10;AAAAAAAAAAAABwIAAGRycy9kb3ducmV2LnhtbFBLBQYAAAAAAwADALcAAAD1Ag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788788A" w14:textId="77777777" w:rsidR="000C4F02" w:rsidRDefault="000C4F02">
                          <w:pPr>
                            <w:jc w:val="left"/>
                            <w:rPr>
                              <w:b/>
                              <w:bCs/>
                              <w:szCs w:val="18"/>
                            </w:rPr>
                          </w:pPr>
                        </w:p>
                      </w:txbxContent>
                    </v:textbox>
                  </v:shape>
                  <v:line id="Connecteur droit 55" o:spid="_x0000_s108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hEyxgAAANsAAAAPAAAAZHJzL2Rvd25yZXYueG1sRI9ba8JA&#10;FITfBf/DcoS+iG4qtGh0FemFSvsSLwEfD9ljNpg9G7Krxn/vFgp9HGbmG2ax6mwtrtT6yrGC53EC&#10;grhwuuJSwWH/OZqC8AFZY+2YFNzJw2rZ7y0w1e7GW7ruQikihH2KCkwITSqlLwxZ9GPXEEfv5FqL&#10;Icq2lLrFW4TbWk6S5FVarDguGGzozVBx3l2sgszkl4+8+D7+vDdfuZx0mywbHpV6GnTrOYhAXfgP&#10;/7U3WsHLDH6/xB8glw8AAAD//wMAUEsBAi0AFAAGAAgAAAAhANvh9svuAAAAhQEAABMAAAAAAAAA&#10;AAAAAAAAAAAAAFtDb250ZW50X1R5cGVzXS54bWxQSwECLQAUAAYACAAAACEAWvQsW78AAAAVAQAA&#10;CwAAAAAAAAAAAAAAAAAfAQAAX3JlbHMvLnJlbHNQSwECLQAUAAYACAAAACEAbRoRMsYAAADbAAAA&#10;DwAAAAAAAAAAAAAAAAAHAgAAZHJzL2Rvd25yZXYueG1sUEsFBgAAAAADAAMAtwAAAPoCAAAAAA==&#10;" strokecolor="#4b0a78" strokeweight="2.25pt"/>
                </v:group>
                <v:shape id="Zone de texte 2" o:spid="_x0000_s108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75AC4828" w14:textId="77777777" w:rsidR="000C4F02" w:rsidRDefault="00464D5F">
                        <w:pPr>
                          <w:rPr>
                            <w:b/>
                            <w:bCs/>
                            <w:color w:val="FFFFFF" w:themeColor="background1"/>
                          </w:rPr>
                        </w:pPr>
                        <w:r>
                          <w:rPr>
                            <w:b/>
                            <w:bCs/>
                            <w:color w:val="FFFFFF" w:themeColor="background1"/>
                          </w:rPr>
                          <w:t>EXPÉRIENCES COMPLÉMENTAIRES</w:t>
                        </w:r>
                      </w:p>
                    </w:txbxContent>
                  </v:textbox>
                </v:shape>
                <w10:wrap anchorx="margin"/>
              </v:group>
            </w:pict>
          </mc:Fallback>
        </mc:AlternateContent>
      </w:r>
    </w:p>
    <w:p w14:paraId="3B5BB2F6" w14:textId="77777777" w:rsidR="000C4F02" w:rsidRDefault="00464D5F">
      <w:pPr>
        <w:keepNext/>
        <w:spacing w:before="80" w:line="228" w:lineRule="auto"/>
      </w:pPr>
      <w:r>
        <w:rPr>
          <w:b/>
          <w:color w:val="4B0A78"/>
          <w:sz w:val="20"/>
        </w:rPr>
        <w:t xml:space="preserve">TOTALENERGIES, de janv. à juin </w:t>
      </w:r>
      <w:proofErr w:type="gramStart"/>
      <w:r>
        <w:rPr>
          <w:b/>
          <w:color w:val="4B0A78"/>
          <w:sz w:val="20"/>
        </w:rPr>
        <w:t>2023  |</w:t>
      </w:r>
      <w:proofErr w:type="gramEnd"/>
      <w:r>
        <w:rPr>
          <w:b/>
          <w:color w:val="4B0A78"/>
          <w:sz w:val="20"/>
        </w:rPr>
        <w:t xml:space="preserve">  6 mois</w:t>
      </w:r>
    </w:p>
    <w:p w14:paraId="47ED6CF8" w14:textId="77777777" w:rsidR="000C4F02" w:rsidRDefault="00464D5F">
      <w:pPr>
        <w:keepNext/>
        <w:spacing w:after="60" w:line="228" w:lineRule="auto"/>
      </w:pPr>
      <w:r>
        <w:rPr>
          <w:b/>
          <w:i/>
          <w:color w:val="808080"/>
          <w:sz w:val="19"/>
        </w:rPr>
        <w:t xml:space="preserve">PMO / AMOA – Déploiement </w:t>
      </w:r>
      <w:proofErr w:type="spellStart"/>
      <w:r>
        <w:rPr>
          <w:b/>
          <w:i/>
          <w:color w:val="808080"/>
          <w:sz w:val="19"/>
        </w:rPr>
        <w:t>Planisware</w:t>
      </w:r>
      <w:proofErr w:type="spellEnd"/>
    </w:p>
    <w:p w14:paraId="7A7A4B9E" w14:textId="77777777" w:rsidR="000C4F02" w:rsidRDefault="00464D5F">
      <w:pPr>
        <w:spacing w:after="40"/>
      </w:pPr>
      <w:r>
        <w:rPr>
          <w:b/>
          <w:color w:val="7030A0"/>
        </w:rPr>
        <w:t>Contexte</w:t>
      </w:r>
      <w:r>
        <w:rPr>
          <w:b/>
          <w:color w:val="3F3F3F"/>
        </w:rPr>
        <w:t xml:space="preserve"> : </w:t>
      </w:r>
      <w:r>
        <w:t>Déploiement d’un outil PPM nécessitant le suivi des livrables, la coordination transverse et la structuration du reporting d’avancement.</w:t>
      </w:r>
    </w:p>
    <w:p w14:paraId="40B3F152" w14:textId="77777777" w:rsidR="000C4F02" w:rsidRDefault="00464D5F">
      <w:pPr>
        <w:keepNext/>
        <w:spacing w:before="60" w:after="40"/>
      </w:pPr>
      <w:r>
        <w:rPr>
          <w:b/>
          <w:color w:val="4B0A78"/>
          <w:sz w:val="21"/>
        </w:rPr>
        <w:t>Expériences complémentaires</w:t>
      </w:r>
    </w:p>
    <w:p w14:paraId="523DB99E" w14:textId="77777777" w:rsidR="000C4F02" w:rsidRDefault="00464D5F">
      <w:pPr>
        <w:spacing w:after="20" w:line="230" w:lineRule="auto"/>
        <w:ind w:left="255" w:hanging="142"/>
      </w:pPr>
      <w:r>
        <w:rPr>
          <w:color w:val="4B0A78"/>
        </w:rPr>
        <w:t xml:space="preserve">• </w:t>
      </w:r>
      <w:proofErr w:type="spellStart"/>
      <w:r>
        <w:t>TotalEnergies</w:t>
      </w:r>
      <w:proofErr w:type="spellEnd"/>
      <w:r>
        <w:t xml:space="preserve"> : coordination des acteurs, suivi des livrables, préparation des comités et accompagnement au déploiement de </w:t>
      </w:r>
      <w:proofErr w:type="spellStart"/>
      <w:r>
        <w:t>Planisware</w:t>
      </w:r>
      <w:proofErr w:type="spellEnd"/>
      <w:r>
        <w:t>.</w:t>
      </w:r>
    </w:p>
    <w:p w14:paraId="2506D2A5" w14:textId="77777777" w:rsidR="000C4F02" w:rsidRDefault="00464D5F">
      <w:pPr>
        <w:spacing w:after="20" w:line="230" w:lineRule="auto"/>
        <w:ind w:left="255" w:hanging="142"/>
      </w:pPr>
      <w:r>
        <w:rPr>
          <w:color w:val="4B0A78"/>
        </w:rPr>
        <w:t xml:space="preserve">• </w:t>
      </w:r>
      <w:r>
        <w:t>UNIVERSITÉ PARIS 8, de janv. à déc. 2022 : PMO / AMOA sur le déploiement d’un outil PPM, coordination transverse et suivi des engagements.</w:t>
      </w:r>
    </w:p>
    <w:p w14:paraId="11CBBB2B" w14:textId="77777777" w:rsidR="000C4F02" w:rsidRDefault="00464D5F">
      <w:pPr>
        <w:spacing w:after="20" w:line="230" w:lineRule="auto"/>
        <w:ind w:left="255" w:hanging="142"/>
      </w:pPr>
      <w:r>
        <w:rPr>
          <w:color w:val="4B0A78"/>
        </w:rPr>
        <w:t xml:space="preserve">• </w:t>
      </w:r>
      <w:r>
        <w:t xml:space="preserve">Accompagnement des utilisateurs, formalisation des besoins, sécurisation des jalons et production des </w:t>
      </w:r>
      <w:proofErr w:type="spellStart"/>
      <w:r>
        <w:t>reportings</w:t>
      </w:r>
      <w:proofErr w:type="spellEnd"/>
      <w:r>
        <w:t xml:space="preserve"> d’avancement.</w:t>
      </w:r>
    </w:p>
    <w:p w14:paraId="4FD80F13" w14:textId="77777777" w:rsidR="000C4F02" w:rsidRDefault="00464D5F">
      <w:pPr>
        <w:spacing w:after="20" w:line="230" w:lineRule="auto"/>
        <w:ind w:left="255" w:hanging="142"/>
      </w:pPr>
      <w:r>
        <w:rPr>
          <w:color w:val="4B0A78"/>
        </w:rPr>
        <w:t xml:space="preserve">• </w:t>
      </w:r>
      <w:r>
        <w:t>SNCF RÉSEAU, de déc. 2017 à déc. 2019 : Chef de projet ferroviaire sur des projets complexes, avec pilotage des livrables et reporting de direction.</w:t>
      </w:r>
    </w:p>
    <w:p w14:paraId="2EC73D6C" w14:textId="77777777" w:rsidR="000C4F02" w:rsidRDefault="00464D5F">
      <w:pPr>
        <w:spacing w:after="20" w:line="230" w:lineRule="auto"/>
        <w:ind w:left="255" w:hanging="142"/>
      </w:pPr>
      <w:r>
        <w:rPr>
          <w:color w:val="4B0A78"/>
        </w:rPr>
        <w:t xml:space="preserve">• </w:t>
      </w:r>
      <w:r>
        <w:t>Management d’une équipe de 9 collaborateurs, coordination des contributeurs et suivi des plans d’action.</w:t>
      </w:r>
    </w:p>
    <w:p w14:paraId="2C8C12D4" w14:textId="77777777" w:rsidR="000C4F02" w:rsidRDefault="00464D5F">
      <w:pPr>
        <w:spacing w:after="20" w:line="230" w:lineRule="auto"/>
        <w:ind w:left="255" w:hanging="142"/>
      </w:pPr>
      <w:r>
        <w:rPr>
          <w:color w:val="4B0A78"/>
        </w:rPr>
        <w:t xml:space="preserve">• </w:t>
      </w:r>
      <w:r>
        <w:t>Mise en œuvre d’une gouvernance structurée, suivi des risques, arbitrages et communication avec les parties prenantes.</w:t>
      </w:r>
    </w:p>
    <w:p w14:paraId="14BB2A82" w14:textId="77777777" w:rsidR="000C4F02" w:rsidRDefault="00464D5F">
      <w:pPr>
        <w:spacing w:after="20" w:line="230" w:lineRule="auto"/>
        <w:ind w:left="255" w:hanging="142"/>
      </w:pPr>
      <w:r>
        <w:rPr>
          <w:color w:val="4B0A78"/>
        </w:rPr>
        <w:t xml:space="preserve">• </w:t>
      </w:r>
      <w:r>
        <w:t>Expériences complémentaires renforçant sa capacité d’appropriation, sa polyvalence sectorielle et son autonomie opérationnelle.</w:t>
      </w:r>
    </w:p>
    <w:p w14:paraId="6B5A6862" w14:textId="77777777" w:rsidR="000C4F02" w:rsidRDefault="00464D5F">
      <w:pPr>
        <w:spacing w:before="40" w:after="100" w:line="228" w:lineRule="auto"/>
      </w:pPr>
      <w:r>
        <w:rPr>
          <w:b/>
          <w:i/>
          <w:color w:val="4B0A78"/>
        </w:rPr>
        <w:t xml:space="preserve">Impact : </w:t>
      </w:r>
      <w:r>
        <w:rPr>
          <w:i/>
        </w:rPr>
        <w:t>Parcours continu depuis 2017, combinant gestion de projet, déploiement d’outils PPM, coordination transverse et management d’équipe.</w:t>
      </w:r>
    </w:p>
    <w:p w14:paraId="0663696C" w14:textId="77777777" w:rsidR="000C4F02" w:rsidRDefault="00464D5F">
      <w:pPr>
        <w:spacing w:after="40"/>
      </w:pPr>
      <w:r>
        <w:rPr>
          <w:b/>
          <w:color w:val="7030A0"/>
        </w:rPr>
        <w:t>Environnement</w:t>
      </w:r>
      <w:r>
        <w:rPr>
          <w:b/>
          <w:color w:val="3F3F3F"/>
        </w:rPr>
        <w:t xml:space="preserve"> : </w:t>
      </w:r>
      <w:proofErr w:type="spellStart"/>
      <w:r>
        <w:t>Planisware</w:t>
      </w:r>
      <w:proofErr w:type="spellEnd"/>
      <w:r>
        <w:t>, outils PPM, Microsoft 365, MS Project, reporting de direction et outils de collaboration.</w:t>
      </w:r>
    </w:p>
    <w:p w14:paraId="2ED0046A"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63360" behindDoc="0" locked="0" layoutInCell="1" allowOverlap="1" wp14:anchorId="3C16FB87" wp14:editId="58BC42AF">
                <wp:simplePos x="0" y="0"/>
                <wp:positionH relativeFrom="margin">
                  <wp:posOffset>31750</wp:posOffset>
                </wp:positionH>
                <wp:positionV relativeFrom="paragraph">
                  <wp:posOffset>8255</wp:posOffset>
                </wp:positionV>
                <wp:extent cx="6165850" cy="233680"/>
                <wp:effectExtent l="0" t="0" r="25400" b="13970"/>
                <wp:wrapNone/>
                <wp:docPr id="61"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62" name="Groupe 53"/>
                        <wpg:cNvGrpSpPr/>
                        <wpg:grpSpPr>
                          <a:xfrm>
                            <a:off x="0" y="7315"/>
                            <a:ext cx="6165850" cy="217845"/>
                            <a:chOff x="1" y="80592"/>
                            <a:chExt cx="6166002" cy="218486"/>
                          </a:xfrm>
                        </wpg:grpSpPr>
                        <wps:wsp>
                          <wps:cNvPr id="63"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290F6"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6"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57"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4D173F54" w14:textId="77777777" w:rsidR="000C4F02" w:rsidRDefault="00464D5F">
                              <w:pPr>
                                <w:rPr>
                                  <w:b/>
                                  <w:bCs/>
                                  <w:color w:val="FFFFFF" w:themeColor="background1"/>
                                </w:rPr>
                              </w:pPr>
                              <w:r>
                                <w:rPr>
                                  <w:b/>
                                  <w:bCs/>
                                  <w:color w:val="FFFFFF" w:themeColor="background1"/>
                                </w:rPr>
                                <w:t>QUALITÉS PROFESSIONNELLES</w:t>
                              </w:r>
                            </w:p>
                          </w:txbxContent>
                        </wps:txbx>
                        <wps:bodyPr rot="0" vert="horz" wrap="square" lIns="91440" tIns="45720" rIns="91440" bIns="45720" anchor="t" anchorCtr="0">
                          <a:noAutofit/>
                        </wps:bodyPr>
                      </wps:wsp>
                    </wpg:wgp>
                  </a:graphicData>
                </a:graphic>
              </wp:anchor>
            </w:drawing>
          </mc:Choice>
          <mc:Fallback>
            <w:pict>
              <v:group w14:anchorId="3C16FB87" id="_x0000_s1087" alt="Titre de section : ANALYSE TILENCIA" style="position:absolute;margin-left:2.5pt;margin-top:.65pt;width:485.5pt;height:18.4pt;z-index:251663360;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prLfgQAAAUNAAAOAAAAZHJzL2Uyb0RvYy54bWy8V9Fu2zYUfR+wfyD0vliSLUsW4hSu2wQD&#10;sjZoOhTYG01RFjeK1Eg6cvY1e91vtD+2S1KS7dhp02xIHhRS5L289+jcc+nzV9uaozuqNJNiHkRn&#10;YYCoILJgYj0Pfv14+VMWIG2wKDCXgs6De6qDVxc//nDeNjmNZSV5QRUCJ0LnbTMPKmOafDTSpKI1&#10;1meyoQIWS6lqbGCq1qNC4Ra813wUh+F01EpVNEoSqjW8feMXgwvnvywpMe/LUlOD+DyA2Ix7Kvdc&#10;2efo4hzna4WbipEuDPyMKGrMBBw6uHqDDUYbxY5c1YwoqWVpzoisR7IsGaEuB8gmCh9kc6XkpnG5&#10;rPN23QwwAbQPcHq2W/Lu7ko1t82NAiTaZg1YuJnNZVuq2v6HKNHWQXY/QEa3BhF4OY2mSZYAsgTW&#10;4vF4mnWYkgqAPzIj1duvG476Y0cHwQwTHyREfaMQK+D8OEAC18AsBxZFydh+U7v/u1NLx1HiCXE6&#10;uyjNJt2GIbsoQJB4Fiaz2JseZDgNQ4jPQRNlk2xqtzyaIRSA3n1j/d++8W2FG+qooy0QPVrjHq0P&#10;UBlYrDn9/HeO8B0liEgmkJJr8eUflEw8iM52IIfONfDkBDOOQOjxG0+mszTq2XEMAc4bpc0VlTWy&#10;g3mgBWsiG5srJnx3rY2rqqL7yLj4PUBlzaFG7zBHSQh/HajdZoC392ktteSsuGScu4lar5ZcITCd&#10;B5PX4SLNOuODbVw8zxKOtqbA3B4pNzL3nFqHXHygJZAWqiZ26TmRo0NAmBAqTOSXKlxQH+d+joOF&#10;o5FzaD2XkN/gu3NgBfTYt+dft9+aUqeRg3H4tcC88WDhTpbCDMY1E1KdcsAhq+5kv78HyUNjUTLb&#10;1dYVdOwqzL5ayeIeeKukF23dkEsGJLnG2txgBQwAXkHnMe/hUXLZzgPZjQJUSfXXqfd2PxQWrAao&#10;BdUHxv25wYoGiP8soORm0WRi24SbTJI0honaX1ntr4hNvZRAJeA/ROeGdr/h/bBUsv4EDWphT4Ul&#10;LAicPQ9MP1wa34ugwRG6WLhN0BgabK7FbUOsawuzZfTH7Sesmq5ODFTYO9kXOc4d+T3Eu73WUsjF&#10;xsiSGbu4Q7WbgOBYrXwB5YmTaS89SykEVDjdKFQoyQxKhk8OSrUUXSvqa6hvCEMfGo9n6WwG7kB4&#10;I5CXdGbJBVTuOkucQhMKU6+7WTx2y4Pq7uShg5IzYYXyCEOrSvY1FwioFWdJmnhuf7eiPF0XnlC7&#10;p4v+CXX70kVvtt8sel/hPTMdGXdt/8WICUzxN4jf4IaKQHZtcVHk+rmtDSClbYHIbF9L0O7uGzXX&#10;kvyhkZDLCvooXSgl24riAkTE571n6lOxzROt2l9kAbcVDFXp6PTgkjWeJhDP8T1rEqZZHEP7Prxn&#10;PU5rddBEd9LQ01pI2xVd4XiGzxKQXi8Zw0rNDNzOOavtFafvtTi3eb4VhTM2mHE/Pk3znbC7289O&#10;ggZh/381+TGJ9Zl9Uwwd/+Cu7Rps97vAXub35048d79eLv4FAAD//wMAUEsDBBQABgAIAAAAIQAu&#10;qich3QAAAAYBAAAPAAAAZHJzL2Rvd25yZXYueG1sTI9BS8NAEIXvgv9hGcGb3cTQWmM2pRT1VIS2&#10;gnibJtMkNDsbstsk/feOJz2+ecN738tWk23VQL1vHBuIZxEo4sKVDVcGPg9vD0tQPiCX2DomA1fy&#10;sMpvbzJMSzfyjoZ9qJSEsE/RQB1Cl2rti5os+pnriMU7ud5iENlXuuxxlHDb6scoWmiLDUtDjR1t&#10;airO+4s18D7iuE7i12F7Pm2u34f5x9c2JmPu76b1C6hAU/h7hl98QYdcmI7uwqVXrYG5LAlyTkCJ&#10;+/y0EH00kCxj0Hmm/+PnPwAAAP//AwBQSwECLQAUAAYACAAAACEAtoM4kv4AAADhAQAAEwAAAAAA&#10;AAAAAAAAAAAAAAAAW0NvbnRlbnRfVHlwZXNdLnhtbFBLAQItABQABgAIAAAAIQA4/SH/1gAAAJQB&#10;AAALAAAAAAAAAAAAAAAAAC8BAABfcmVscy8ucmVsc1BLAQItABQABgAIAAAAIQAQxprLfgQAAAUN&#10;AAAOAAAAAAAAAAAAAAAAAC4CAABkcnMvZTJvRG9jLnhtbFBLAQItABQABgAIAAAAIQAuqich3QAA&#10;AAYBAAAPAAAAAAAAAAAAAAAAANgGAABkcnMvZG93bnJldi54bWxQSwUGAAAAAAQABADzAAAA4gcA&#10;AAAA&#10;">
                <v:group id="Groupe 53" o:spid="_x0000_s108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Rectangle : avec coin rogné 54" o:spid="_x0000_s108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xHTxgAAANsAAAAPAAAAZHJzL2Rvd25yZXYueG1sRI9Ba8JA&#10;FITvBf/D8gRvdRMFK2lWUWmpUCgYPaS31+xrEpN9G7JbTf+9KxR6HGbmGyZdD6YVF+pdbVlBPI1A&#10;EBdW11wqOB1fH5cgnEfW2FomBb/kYL0aPaSYaHvlA10yX4oAYZeggsr7LpHSFRUZdFPbEQfv2/YG&#10;fZB9KXWP1wA3rZxF0UIarDksVNjRrqKiyX6Mgo/mfWvjWfb2cj5Fn19PB8z3OSo1GQ+bZxCeBv8f&#10;/mvvtYLFHO5fwg+QqxsAAAD//wMAUEsBAi0AFAAGAAgAAAAhANvh9svuAAAAhQEAABMAAAAAAAAA&#10;AAAAAAAAAAAAAFtDb250ZW50X1R5cGVzXS54bWxQSwECLQAUAAYACAAAACEAWvQsW78AAAAVAQAA&#10;CwAAAAAAAAAAAAAAAAAfAQAAX3JlbHMvLnJlbHNQSwECLQAUAAYACAAAACEAVfMR08YAAADbAAAA&#10;DwAAAAAAAAAAAAAAAAAHAgAAZHJzL2Rvd25yZXYueG1sUEsFBgAAAAADAAMAtwAAAPo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0FC290F6" w14:textId="77777777" w:rsidR="000C4F02" w:rsidRDefault="000C4F02">
                          <w:pPr>
                            <w:jc w:val="left"/>
                            <w:rPr>
                              <w:b/>
                              <w:bCs/>
                              <w:szCs w:val="18"/>
                            </w:rPr>
                          </w:pPr>
                        </w:p>
                      </w:txbxContent>
                    </v:textbox>
                  </v:shape>
                  <v:line id="Connecteur droit 55" o:spid="_x0000_s109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kChxgAAANwAAAAPAAAAZHJzL2Rvd25yZXYueG1sRI9Ba8JA&#10;FITvgv9heYIX0U0DFYmuIm2l0l5SNeDxkX1mg9m3Ibtq+u+7hUKPw8x8w6w2vW3EnTpfO1bwNEtA&#10;EJdO11wpOB130wUIH5A1No5JwTd52KyHgxVm2j34i+6HUIkIYZ+hAhNCm0npS0MW/cy1xNG7uM5i&#10;iLKrpO7wEeG2kWmSzKXFmuOCwZZeDJXXw80qyE1xeyvKj/Pna/teyLTf5/nkrNR41G+XIAL14T/8&#10;195rBenzHH7PxCMg1z8AAAD//wMAUEsBAi0AFAAGAAgAAAAhANvh9svuAAAAhQEAABMAAAAAAAAA&#10;AAAAAAAAAAAAAFtDb250ZW50X1R5cGVzXS54bWxQSwECLQAUAAYACAAAACEAWvQsW78AAAAVAQAA&#10;CwAAAAAAAAAAAAAAAAAfAQAAX3JlbHMvLnJlbHNQSwECLQAUAAYACAAAACEAlyJAocYAAADcAAAA&#10;DwAAAAAAAAAAAAAAAAAHAgAAZHJzL2Rvd25yZXYueG1sUEsFBgAAAAADAAMAtwAAAPoCAAAAAA==&#10;" strokecolor="#4b0a78" strokeweight="2.25pt"/>
                </v:group>
                <v:shape id="Zone de texte 2" o:spid="_x0000_s109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8n1xAAAANwAAAAPAAAAZHJzL2Rvd25yZXYueG1sRI9Pa8JA&#10;FMTvgt9heUJvdbeiVtNsRJRCT0r9B709ss8kNPs2ZLcm/fZdoeBxmJnfMOmqt7W4UesrxxpexgoE&#10;ce5MxYWG0/H9eQHCB2SDtWPS8EseVtlwkGJiXMefdDuEQkQI+wQ1lCE0iZQ+L8miH7uGOHpX11oM&#10;UbaFNC12EW5rOVFqLi1WHBdKbGhTUv59+LEazrvr12Wq9sXWzprO9UqyXUqtn0b9+g1EoD48wv/t&#10;D6NhMnuF+5l4BGT2BwAA//8DAFBLAQItABQABgAIAAAAIQDb4fbL7gAAAIUBAAATAAAAAAAAAAAA&#10;AAAAAAAAAABbQ29udGVudF9UeXBlc10ueG1sUEsBAi0AFAAGAAgAAAAhAFr0LFu/AAAAFQEAAAsA&#10;AAAAAAAAAAAAAAAAHwEAAF9yZWxzLy5yZWxzUEsBAi0AFAAGAAgAAAAhAKsvyfXEAAAA3AAAAA8A&#10;AAAAAAAAAAAAAAAABwIAAGRycy9kb3ducmV2LnhtbFBLBQYAAAAAAwADALcAAAD4AgAAAAA=&#10;" filled="f" stroked="f">
                  <v:textbox>
                    <w:txbxContent>
                      <w:p w14:paraId="4D173F54" w14:textId="77777777" w:rsidR="000C4F02" w:rsidRDefault="00464D5F">
                        <w:pPr>
                          <w:rPr>
                            <w:b/>
                            <w:bCs/>
                            <w:color w:val="FFFFFF" w:themeColor="background1"/>
                          </w:rPr>
                        </w:pPr>
                        <w:r>
                          <w:rPr>
                            <w:b/>
                            <w:bCs/>
                            <w:color w:val="FFFFFF" w:themeColor="background1"/>
                          </w:rPr>
                          <w:t>QUALITÉS PROFESSIONNELLES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4592"/>
        <w:gridCol w:w="4592"/>
      </w:tblGrid>
      <w:tr w:rsidR="000C4F02" w14:paraId="6A03AA80"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7D46287A" w14:textId="77777777" w:rsidR="000C4F02" w:rsidRDefault="00464D5F">
            <w:pPr>
              <w:spacing w:after="60" w:line="228" w:lineRule="auto"/>
            </w:pPr>
            <w:r>
              <w:rPr>
                <w:b/>
                <w:color w:val="4B0A78"/>
              </w:rPr>
              <w:t>Rigueur &amp; fiabilité</w:t>
            </w:r>
          </w:p>
          <w:p w14:paraId="078BC596" w14:textId="77777777" w:rsidR="000C4F02" w:rsidRDefault="00464D5F">
            <w:pPr>
              <w:spacing w:line="228" w:lineRule="auto"/>
            </w:pPr>
            <w:r>
              <w:rPr>
                <w:sz w:val="17"/>
              </w:rPr>
              <w:t>Contrôle des données, respect des calendriers d’arrêté et traçabilité des écarts et corrections.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827C950" w14:textId="77777777" w:rsidR="000C4F02" w:rsidRDefault="00464D5F">
            <w:pPr>
              <w:spacing w:after="60" w:line="228" w:lineRule="auto"/>
            </w:pPr>
            <w:r>
              <w:rPr>
                <w:b/>
                <w:color w:val="4B0A78"/>
              </w:rPr>
              <w:t>Analyse &amp; synthèse</w:t>
            </w:r>
          </w:p>
          <w:p w14:paraId="4962AFEB" w14:textId="77777777" w:rsidR="000C4F02" w:rsidRDefault="00464D5F">
            <w:pPr>
              <w:spacing w:line="228" w:lineRule="auto"/>
            </w:pPr>
            <w:r>
              <w:rPr>
                <w:sz w:val="17"/>
              </w:rPr>
              <w:t>Capacité à consolider des données complexes et à restituer les points clés au management.</w:t>
            </w:r>
          </w:p>
        </w:tc>
      </w:tr>
      <w:tr w:rsidR="000C4F02" w14:paraId="43949723"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29B0F26D" w14:textId="77777777" w:rsidR="000C4F02" w:rsidRDefault="00464D5F">
            <w:pPr>
              <w:spacing w:after="60" w:line="228" w:lineRule="auto"/>
            </w:pPr>
            <w:r>
              <w:rPr>
                <w:b/>
                <w:color w:val="4B0A78"/>
              </w:rPr>
              <w:t>Communication</w:t>
            </w:r>
          </w:p>
          <w:p w14:paraId="04511818" w14:textId="77777777" w:rsidR="000C4F02" w:rsidRDefault="00464D5F">
            <w:pPr>
              <w:spacing w:line="228" w:lineRule="auto"/>
            </w:pPr>
            <w:r>
              <w:rPr>
                <w:sz w:val="17"/>
              </w:rPr>
              <w:t>Interface fluide avec les chefs de projet, responsables de domaine, Finance, Contrôle de gestion et prestataires.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3615F1B0" w14:textId="77777777" w:rsidR="000C4F02" w:rsidRDefault="00464D5F">
            <w:pPr>
              <w:spacing w:after="60" w:line="228" w:lineRule="auto"/>
            </w:pPr>
            <w:r>
              <w:rPr>
                <w:b/>
                <w:color w:val="4B0A78"/>
              </w:rPr>
              <w:t>Pédagogie</w:t>
            </w:r>
          </w:p>
          <w:p w14:paraId="02E5C3C9" w14:textId="77777777" w:rsidR="000C4F02" w:rsidRDefault="00464D5F">
            <w:pPr>
              <w:spacing w:line="228" w:lineRule="auto"/>
            </w:pPr>
            <w:r>
              <w:rPr>
                <w:sz w:val="17"/>
              </w:rPr>
              <w:t>Formation, accompagnement à l’adoption des outils et adaptation du discours aux différents interlocuteurs.</w:t>
            </w:r>
          </w:p>
        </w:tc>
      </w:tr>
      <w:tr w:rsidR="000C4F02" w14:paraId="386E49C0"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3676FE7F" w14:textId="77777777" w:rsidR="000C4F02" w:rsidRDefault="00464D5F">
            <w:pPr>
              <w:spacing w:after="60" w:line="228" w:lineRule="auto"/>
            </w:pPr>
            <w:r>
              <w:rPr>
                <w:b/>
                <w:color w:val="4B0A78"/>
              </w:rPr>
              <w:t>Autonomie</w:t>
            </w:r>
          </w:p>
          <w:p w14:paraId="0E0E2462" w14:textId="77777777" w:rsidR="000C4F02" w:rsidRDefault="00464D5F">
            <w:pPr>
              <w:spacing w:line="228" w:lineRule="auto"/>
            </w:pPr>
            <w:r>
              <w:rPr>
                <w:sz w:val="17"/>
              </w:rPr>
              <w:t>Prise en charge de processus récurrents, anticipation des risques et proposition d’améliorations.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4F9679B3" w14:textId="77777777" w:rsidR="000C4F02" w:rsidRDefault="00464D5F">
            <w:pPr>
              <w:spacing w:after="60" w:line="228" w:lineRule="auto"/>
            </w:pPr>
            <w:r>
              <w:rPr>
                <w:b/>
                <w:color w:val="4B0A78"/>
              </w:rPr>
              <w:t>Coordination transverse</w:t>
            </w:r>
          </w:p>
          <w:p w14:paraId="5AC7A769" w14:textId="77777777" w:rsidR="000C4F02" w:rsidRDefault="00464D5F">
            <w:pPr>
              <w:spacing w:line="228" w:lineRule="auto"/>
            </w:pPr>
            <w:r>
              <w:rPr>
                <w:sz w:val="17"/>
              </w:rPr>
              <w:t>Animation d’acteurs multiples et sécurisation des contributions nécessaires aux revues et clôtures.</w:t>
            </w:r>
          </w:p>
        </w:tc>
      </w:tr>
    </w:tbl>
    <w:p w14:paraId="7A102616" w14:textId="77777777" w:rsidR="000C4F02" w:rsidRDefault="000C4F02">
      <w:pPr>
        <w:spacing w:after="20"/>
      </w:pPr>
    </w:p>
    <w:p w14:paraId="589203F1" w14:textId="77777777" w:rsidR="000C4F02" w:rsidRDefault="00464D5F">
      <w:r>
        <w:br w:type="page"/>
      </w:r>
    </w:p>
    <w:p w14:paraId="74AE0865"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64384" behindDoc="0" locked="0" layoutInCell="1" allowOverlap="1" wp14:anchorId="495708D8" wp14:editId="2AFB1512">
                <wp:simplePos x="0" y="0"/>
                <wp:positionH relativeFrom="margin">
                  <wp:posOffset>31750</wp:posOffset>
                </wp:positionH>
                <wp:positionV relativeFrom="paragraph">
                  <wp:posOffset>8255</wp:posOffset>
                </wp:positionV>
                <wp:extent cx="6165850" cy="233680"/>
                <wp:effectExtent l="0" t="0" r="25400" b="13970"/>
                <wp:wrapNone/>
                <wp:docPr id="258"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59" name="Groupe 53"/>
                        <wpg:cNvGrpSpPr/>
                        <wpg:grpSpPr>
                          <a:xfrm>
                            <a:off x="0" y="7315"/>
                            <a:ext cx="6165850" cy="217845"/>
                            <a:chOff x="1" y="80592"/>
                            <a:chExt cx="6166002" cy="218486"/>
                          </a:xfrm>
                        </wpg:grpSpPr>
                        <wps:wsp>
                          <wps:cNvPr id="260"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DE1A2D"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62"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6E5BB6E2" w14:textId="77777777" w:rsidR="000C4F02" w:rsidRDefault="00464D5F">
                              <w:pPr>
                                <w:rPr>
                                  <w:b/>
                                  <w:bCs/>
                                  <w:color w:val="FFFFFF" w:themeColor="background1"/>
                                </w:rPr>
                              </w:pPr>
                              <w:r>
                                <w:rPr>
                                  <w:b/>
                                  <w:bCs/>
                                  <w:color w:val="FFFFFF" w:themeColor="background1"/>
                                </w:rPr>
                                <w:t>FORMATIONS &amp; CERTIFICATIONS</w:t>
                              </w:r>
                            </w:p>
                          </w:txbxContent>
                        </wps:txbx>
                        <wps:bodyPr rot="0" vert="horz" wrap="square" lIns="91440" tIns="45720" rIns="91440" bIns="45720" anchor="t" anchorCtr="0">
                          <a:noAutofit/>
                        </wps:bodyPr>
                      </wps:wsp>
                    </wpg:wgp>
                  </a:graphicData>
                </a:graphic>
              </wp:anchor>
            </w:drawing>
          </mc:Choice>
          <mc:Fallback>
            <w:pict>
              <v:group w14:anchorId="495708D8" id="_x0000_s1092" alt="Titre de section : ANALYSE TILENCIA" style="position:absolute;margin-left:2.5pt;margin-top:.65pt;width:485.5pt;height:18.4pt;z-index:251664384;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PxeQQAAAcNAAAOAAAAZHJzL2Uyb0RvYy54bWy8V91u2zYUvh+wdyB0v1g/1o+FOIXrNsGA&#10;tA2aDgV2R1OUpY0iNZKOnD3Nbvca64v1kJRkx3a6NBuSC4UUeQ7P+fSd79Dnr7YNQ3dUqlrwuRec&#10;+R6inIii5uu598uny58yDymNeYGZ4HTu3VPlvbr48Yfzrs1pKCrBCioROOEq79q5V2nd5pOJIhVt&#10;sDoTLeWwWArZYA1TuZ4UEnfgvWGT0PeTSSdk0UpBqFLw9o1b9C6s/7KkRH8oS0U1YnMPYtP2Ke1z&#10;ZZ6Ti3OcryVuq5r0YeBnRNHgmsOho6s3WGO0kfWRq6YmUihR6jMimokoy5pQmwNkE/gH2VxJsWlt&#10;Luu8W7cjTADtAU7Pdkve313J9ra9kYBE164BCzszuWxL2Zj/ECXaWsjuR8joViMCL5MgibMYkCWw&#10;FkZRkvWYkgqAPzIj1dtvG06GYycPghknLkiI+kaiuoAj45mHOG6AWhYtiuLIfFRj8N25pVEQO0ac&#10;Ti9Is2m/YUwv8BBknvnxLHSmD1JMfD/ssQmyaZaYLY+mCBWgdh9Z/bePfFvhllruKAPEAFcCn8rB&#10;9RFqA/M1o//8lSN8RwkiouZIijX/8jeKpw5FazzSQ+UKmHKCG0coDABG02SWBgM/jjHAeSuVvqKi&#10;QWYw9xSv28DEZssJ310rbeuq6MPGxW8eKhsGVXqHGYp9+OtR7TcDvoNPY6kEq4vLmjE7kevVkkkE&#10;pnNv+tpfpFlv/GAb48+zhKONKXB3QMqO9D2jxiHjH2kJtIW6CW16VuboGBAmhHIduKUKF9TFuZ/j&#10;aGF5ZB0azyXkN/ruHRgJPfbtCNjvN6bUquRo7H8rMGc8WtiTBdejcVNzIU85YJBVf7LbP4DkoDEo&#10;6e1q60o6Hai3EsU9EFcKJ9uqJZc1kOQaK32DJTAAeAW9R3+AR8lEN/dEP/JQJeSfp96b/VBZsOqh&#10;DnQfGPfHBkvqIfYzh5qbBdMpuNV2Mo3TECZyf2W1v8I3zVIAlYD/EJ0dmv2aDcNSiuYztKiFORWW&#10;MCdw9tzTw3CpXTeCFkfoYmE3QWtosb7mty0xrg3MhtGftp+xbPs60VBh78VQ5Ti35HcQ7/YaSy4W&#10;Gy3KWptFA7RDtZ+A4hixfBHpAZCc9CwF51DhdCNRIUWtUWxV1YQBUrXkfTMaamhoCWMniqJZOpsl&#10;VnkDkJd0ZhgDVO57S5hCG/JTJ7xZGNnlUXZ38tBDyWpulPIIQ6NK5jXjCKgVZnEaO25/t6I8XRee&#10;ULuni/4JdfvSRa+3/1r0josDMy0Zd43/xYgJLdoR81e4oyKQXVNcFNmG3pPStECkt68FaHf/jdpr&#10;QX5XiItlBX2ULqQUXUVxASLi8t4zdamY5olW3TtRwHUFQ1VaOh1cs6IkBuYe37SmfpqFYXR403qc&#10;1vJBE91Jw0BrLkxXtIXjGD6LQ0fwvZWm1nA/Z3Vj7jhDr8W5yfMtL6yxxjVz49M03wm77bUGlQNh&#10;/381+TGJfaIYWv7Bbds22P6XgbnO78+teO5+v1x8BQAA//8DAFBLAwQUAAYACAAAACEALqonId0A&#10;AAAGAQAADwAAAGRycy9kb3ducmV2LnhtbEyPQUvDQBCF74L/YRnBm93E0FpjNqUU9VSEtoJ4mybT&#10;JDQ7G7LbJP33jic9vnnDe9/LVpNt1UC9bxwbiGcRKOLClQ1XBj4Pbw9LUD4gl9g6JgNX8rDKb28y&#10;TEs38o6GfaiUhLBP0UAdQpdq7YuaLPqZ64jFO7neYhDZV7rscZRw2+rHKFpoiw1LQ40dbWoqzvuL&#10;NfA+4rhO4tdhez5trt+H+cfXNiZj7u+m9QuoQFP4e4ZffEGHXJiO7sKlV62BuSwJck5Aifv8tBB9&#10;NJAsY9B5pv/j5z8AAAD//wMAUEsBAi0AFAAGAAgAAAAhALaDOJL+AAAA4QEAABMAAAAAAAAAAAAA&#10;AAAAAAAAAFtDb250ZW50X1R5cGVzXS54bWxQSwECLQAUAAYACAAAACEAOP0h/9YAAACUAQAACwAA&#10;AAAAAAAAAAAAAAAvAQAAX3JlbHMvLnJlbHNQSwECLQAUAAYACAAAACEAY2jj8XkEAAAHDQAADgAA&#10;AAAAAAAAAAAAAAAuAgAAZHJzL2Uyb0RvYy54bWxQSwECLQAUAAYACAAAACEALqonId0AAAAGAQAA&#10;DwAAAAAAAAAAAAAAAADTBgAAZHJzL2Rvd25yZXYueG1sUEsFBgAAAAAEAAQA8wAAAN0HAAAAAA==&#10;">
                <v:group id="Groupe 53" o:spid="_x0000_s109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Rectangle : avec coin rogné 54" o:spid="_x0000_s109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GqdxAAAANwAAAAPAAAAZHJzL2Rvd25yZXYueG1sRE9Na8JA&#10;EL0X/A/LFHqrG3OIJXWVVpQGhIIxB3ubZqdJmuxsyK4x/vvuoeDx8b5Xm8l0YqTBNZYVLOYRCOLS&#10;6oYrBcVp//wCwnlkjZ1lUnAjB5v17GGFqbZXPtKY+0qEEHYpKqi971MpXVmTQTe3PXHgfuxg0Ac4&#10;VFIPeA3hppNxFCXSYMOhocaetjWVbX4xCj7bw7tdxPnH7reIvr6XRzxnZ1Tq6XF6ewXhafJ38b87&#10;0wriJMwPZ8IRkOs/AAAA//8DAFBLAQItABQABgAIAAAAIQDb4fbL7gAAAIUBAAATAAAAAAAAAAAA&#10;AAAAAAAAAABbQ29udGVudF9UeXBlc10ueG1sUEsBAi0AFAAGAAgAAAAhAFr0LFu/AAAAFQEAAAsA&#10;AAAAAAAAAAAAAAAAHwEAAF9yZWxzLy5yZWxzUEsBAi0AFAAGAAgAAAAhADMQap3EAAAA3AAAAA8A&#10;AAAAAAAAAAAAAAAABwIAAGRycy9kb3ducmV2LnhtbFBLBQYAAAAAAwADALcAAAD4Ag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6BDE1A2D" w14:textId="77777777" w:rsidR="000C4F02" w:rsidRDefault="000C4F02">
                          <w:pPr>
                            <w:jc w:val="left"/>
                            <w:rPr>
                              <w:b/>
                              <w:bCs/>
                              <w:szCs w:val="18"/>
                            </w:rPr>
                          </w:pPr>
                        </w:p>
                      </w:txbxContent>
                    </v:textbox>
                  </v:shape>
                  <v:line id="Connecteur droit 55" o:spid="_x0000_s109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xJoxQAAANwAAAAPAAAAZHJzL2Rvd25yZXYueG1sRI9Ba8JA&#10;FITvBf/D8gQvRTfmICW6iqil0l5SNeDxkX1mg9m3Ibtq/PfdQqHHYWa+YRar3jbiTp2vHSuYThIQ&#10;xKXTNVcKTsf38RsIH5A1No5JwZM8rJaDlwVm2j34m+6HUIkIYZ+hAhNCm0npS0MW/cS1xNG7uM5i&#10;iLKrpO7wEeG2kWmSzKTFmuOCwZY2hsrr4WYV5Ka47Yry8/y1bT8Kmfb7PH89KzUa9us5iEB9+A//&#10;tfdaQTqbwu+ZeATk8gcAAP//AwBQSwECLQAUAAYACAAAACEA2+H2y+4AAACFAQAAEwAAAAAAAAAA&#10;AAAAAAAAAAAAW0NvbnRlbnRfVHlwZXNdLnhtbFBLAQItABQABgAIAAAAIQBa9CxbvwAAABUBAAAL&#10;AAAAAAAAAAAAAAAAAB8BAABfcmVscy8ucmVsc1BLAQItABQABgAIAAAAIQDWpxJoxQAAANwAAAAP&#10;AAAAAAAAAAAAAAAAAAcCAABkcnMvZG93bnJldi54bWxQSwUGAAAAAAMAAwC3AAAA+QIAAAAA&#10;" strokecolor="#4b0a78" strokeweight="2.25pt"/>
                </v:group>
                <v:shape id="Zone de texte 2" o:spid="_x0000_s109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DQ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EvheiYeAbn+BwAA//8DAFBLAQItABQABgAIAAAAIQDb4fbL7gAAAIUBAAATAAAAAAAAAAAA&#10;AAAAAAAAAABbQ29udGVudF9UeXBlc10ueG1sUEsBAi0AFAAGAAgAAAAhAFr0LFu/AAAAFQEAAAsA&#10;AAAAAAAAAAAAAAAAHwEAAF9yZWxzLy5yZWxzUEsBAi0AFAAGAAgAAAAhAHU0oNDEAAAA3AAAAA8A&#10;AAAAAAAAAAAAAAAABwIAAGRycy9kb3ducmV2LnhtbFBLBQYAAAAAAwADALcAAAD4AgAAAAA=&#10;" filled="f" stroked="f">
                  <v:textbox>
                    <w:txbxContent>
                      <w:p w14:paraId="6E5BB6E2" w14:textId="77777777" w:rsidR="000C4F02" w:rsidRDefault="00464D5F">
                        <w:pPr>
                          <w:rPr>
                            <w:b/>
                            <w:bCs/>
                            <w:color w:val="FFFFFF" w:themeColor="background1"/>
                          </w:rPr>
                        </w:pPr>
                        <w:r>
                          <w:rPr>
                            <w:b/>
                            <w:bCs/>
                            <w:color w:val="FFFFFF" w:themeColor="background1"/>
                          </w:rPr>
                          <w:t>FORMATIONS &amp; CERTIFICATIONS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098"/>
        <w:gridCol w:w="7200"/>
      </w:tblGrid>
      <w:tr w:rsidR="000C4F02" w14:paraId="3D3D5265"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1301D09A" w14:textId="77777777" w:rsidR="000C4F02" w:rsidRDefault="00464D5F">
            <w:pPr>
              <w:spacing w:line="228" w:lineRule="auto"/>
            </w:pPr>
            <w:r>
              <w:rPr>
                <w:b/>
                <w:color w:val="4B0A78"/>
                <w:sz w:val="17"/>
              </w:rPr>
              <w:t>2017 – 2018</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47AC6F79" w14:textId="77777777" w:rsidR="000C4F02" w:rsidRDefault="00464D5F">
            <w:pPr>
              <w:spacing w:line="228" w:lineRule="auto"/>
            </w:pPr>
            <w:r>
              <w:rPr>
                <w:sz w:val="17"/>
              </w:rPr>
              <w:t>Mastère Spécialisé – Management de l’amélioration continue – CESI</w:t>
            </w:r>
          </w:p>
        </w:tc>
      </w:tr>
      <w:tr w:rsidR="000C4F02" w14:paraId="0E622F65"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748EB392" w14:textId="77777777" w:rsidR="000C4F02" w:rsidRDefault="00464D5F">
            <w:pPr>
              <w:spacing w:line="228" w:lineRule="auto"/>
            </w:pPr>
            <w:r>
              <w:rPr>
                <w:b/>
                <w:color w:val="4B0A78"/>
                <w:sz w:val="17"/>
              </w:rPr>
              <w:t>2014 – 2017</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18BE1CD" w14:textId="77777777" w:rsidR="000C4F02" w:rsidRDefault="00464D5F">
            <w:pPr>
              <w:spacing w:line="228" w:lineRule="auto"/>
            </w:pPr>
            <w:r>
              <w:rPr>
                <w:sz w:val="17"/>
              </w:rPr>
              <w:t>Cycle Ingénieur Généraliste – Mécatronique et Génie électrique – ESIGELEC</w:t>
            </w:r>
          </w:p>
        </w:tc>
      </w:tr>
      <w:tr w:rsidR="000C4F02" w14:paraId="0E01D1CA"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67C0F8D3" w14:textId="77777777" w:rsidR="000C4F02" w:rsidRDefault="00464D5F">
            <w:pPr>
              <w:spacing w:line="228" w:lineRule="auto"/>
            </w:pPr>
            <w:r>
              <w:rPr>
                <w:b/>
                <w:color w:val="4B0A78"/>
                <w:sz w:val="17"/>
              </w:rPr>
              <w:t>Certifications / référentiels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7116AD43" w14:textId="77777777" w:rsidR="000C4F02" w:rsidRDefault="00464D5F">
            <w:pPr>
              <w:spacing w:line="228" w:lineRule="auto"/>
            </w:pPr>
            <w:r>
              <w:rPr>
                <w:sz w:val="17"/>
              </w:rPr>
              <w:t>P3O, PRINCE2, ITIL, PPM | Anglais courant – TOEIC 885</w:t>
            </w:r>
          </w:p>
        </w:tc>
      </w:tr>
    </w:tbl>
    <w:p w14:paraId="76D9DBF7" w14:textId="77777777" w:rsidR="000C4F02" w:rsidRDefault="000C4F02">
      <w:pPr>
        <w:spacing w:after="20"/>
      </w:pPr>
    </w:p>
    <w:p w14:paraId="1ED88BAB"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65408" behindDoc="0" locked="0" layoutInCell="1" allowOverlap="1" wp14:anchorId="7D641BC4" wp14:editId="048A324E">
                <wp:simplePos x="0" y="0"/>
                <wp:positionH relativeFrom="margin">
                  <wp:posOffset>31750</wp:posOffset>
                </wp:positionH>
                <wp:positionV relativeFrom="paragraph">
                  <wp:posOffset>8255</wp:posOffset>
                </wp:positionV>
                <wp:extent cx="6165850" cy="233680"/>
                <wp:effectExtent l="0" t="0" r="25400" b="13970"/>
                <wp:wrapNone/>
                <wp:docPr id="263"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64" name="Groupe 53"/>
                        <wpg:cNvGrpSpPr/>
                        <wpg:grpSpPr>
                          <a:xfrm>
                            <a:off x="0" y="7315"/>
                            <a:ext cx="6165850" cy="217845"/>
                            <a:chOff x="1" y="80592"/>
                            <a:chExt cx="6166002" cy="218486"/>
                          </a:xfrm>
                        </wpg:grpSpPr>
                        <wps:wsp>
                          <wps:cNvPr id="265"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CC8106"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67"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8560B51" w14:textId="77777777" w:rsidR="000C4F02" w:rsidRDefault="00464D5F">
                              <w:pPr>
                                <w:rPr>
                                  <w:b/>
                                  <w:bCs/>
                                  <w:color w:val="FFFFFF" w:themeColor="background1"/>
                                </w:rPr>
                              </w:pPr>
                              <w:r>
                                <w:rPr>
                                  <w:b/>
                                  <w:bCs/>
                                  <w:color w:val="FFFFFF" w:themeColor="background1"/>
                                </w:rPr>
                                <w:t>SYNTHÈSE DE POSITIONNEMENT</w:t>
                              </w:r>
                            </w:p>
                          </w:txbxContent>
                        </wps:txbx>
                        <wps:bodyPr rot="0" vert="horz" wrap="square" lIns="91440" tIns="45720" rIns="91440" bIns="45720" anchor="t" anchorCtr="0">
                          <a:noAutofit/>
                        </wps:bodyPr>
                      </wps:wsp>
                    </wpg:wgp>
                  </a:graphicData>
                </a:graphic>
              </wp:anchor>
            </w:drawing>
          </mc:Choice>
          <mc:Fallback>
            <w:pict>
              <v:group w14:anchorId="7D641BC4" id="_x0000_s1097" alt="Titre de section : ANALYSE TILENCIA" style="position:absolute;margin-left:2.5pt;margin-top:.65pt;width:485.5pt;height:18.4pt;z-index:251665408;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xdgQAAAcNAAAOAAAAZHJzL2Uyb0RvYy54bWy8V91u2zYUvh+wdyB0v1i/lizEKVy3CQak&#10;bdB0KLA7mqIsbRSpkXTk7Gl2u9dYX6yHpCQ7ttOl2ZBcKKTIc3jOp+98hz5/tW0YuqNS1YLPveDM&#10;9xDlRBQ1X8+9Xz5d/pR5SGnMC8wEp3Pvnirv1cWPP5x3bU5DUQlWUInACVd51869Sus2n0wUqWiD&#10;1ZloKYfFUsgGa5jK9aSQuAPvDZuEvj+ddEIWrRSEKgVv37hF78L6L0tK9IeyVFQjNvcgNm2f0j5X&#10;5jm5OMf5WuK2qkkfBn5GFA2uORw6unqDNUYbWR+5amoihRKlPiOimYiyrAm1OUA2gX+QzZUUm9bm&#10;ss67dTvCBNAe4PRst+T93ZVsb9sbCUh07RqwsDOTy7aUjfkPUaKthex+hIxuNSLwchpMkywBZAms&#10;hVE0zXpMSQXAH5mR6u23DSfDsZMHwYwTFyREfSNRXcCR09hDHDdALYsWRUlkPqox+O7c0ihIHCNO&#10;pxekWdxvGNMLPASZZ34yC53pgxSnvh/22ARZnE3NlkdThApQu4+s/ttHvq1wSy13lAFihCsZ4PoI&#10;tYH5mtF//soRvqMEEVFzJMWaf/kbJbFD0RqP9FC5Aqac4MYRCgOAUTydpcHAj2MMcN5Kpa+oaJAZ&#10;zD3F6zYwsdlywnfXStu6KvqvjIvfPFQ2DKr0DjOU+PDXo9pvBnwHn8ZSCVYXlzVjdiLXqyWTCEzn&#10;XvzaX6RZb/xgG+PPs4SjjSlwd0DKjvQ9o8Yh4x9pCbSFugltelbm6BgQJoRyHbilChfUxbmf42hh&#10;eWQdGs8l5Df67h0YCT327QjY7zem1KrkaOx/KzBnPFrYkwXXo3FTcyFPOWCQVX+y2z+A5KAxKOnt&#10;autKejZQbyWKeyCuFE62VUsuayDJNVb6BktgAPAKeo/+AI+SiW7uiX7koUrIP0+9N/uhsmDVQx3o&#10;PjDujw2W1EPsZw41Nwvi2DQKO4mTNISJ3F9Z7a/wTbMUQCXgP0Rnh2a/ZsOwlKL5DC1qYU6FJcwJ&#10;nD339DBcateNoMURuljYTdAaWqyv+W1LjGsDs2H0p+1nLNu+TjRU2HsxVDnOLfkdxLu9xpKLxUaL&#10;stZm0QDtUO0noDhGLF9EeqaD9CwF51DhdCNRIUWtUWJV1YQBUrXkfTMaamhoCWMniqJZOpuBO1De&#10;AOQltYwBKve9JUyhDfmpE94sjOzyKLs7eeihZDU3SnmEoVEl85pxBNQKsyRNHLe/W1GergtPqN3T&#10;Rf+Eun3potfbfy16x8WBmZaMu8b/YsQEprgrxK9wR0Ugu6a4KLINvSelaYFIb18L0O7+G7XXgvyu&#10;EBfLCvooXUgpuoriAkTE5b1n6lIxzROtuneigOsKhqq0dDq4ZkXTBOI5vmnFfpqFYXR403qc1vJB&#10;E91Jw0BrLkxXhPcDw2dJ6Ai+t9LUGu7nrG7MHWfotTg3eb7lhTXWuGZufJrmo7BHtlEbVA6E/f/V&#10;5Mck9oliaPkHt23bYPtfBuY6vz+34rn7/XLxFQAA//8DAFBLAwQUAAYACAAAACEALqonId0AAAAG&#10;AQAADwAAAGRycy9kb3ducmV2LnhtbEyPQUvDQBCF74L/YRnBm93E0FpjNqUU9VSEtoJ4mybTJDQ7&#10;G7LbJP33jic9vnnDe9/LVpNt1UC9bxwbiGcRKOLClQ1XBj4Pbw9LUD4gl9g6JgNX8rDKb28yTEs3&#10;8o6GfaiUhLBP0UAdQpdq7YuaLPqZ64jFO7neYhDZV7rscZRw2+rHKFpoiw1LQ40dbWoqzvuLNfA+&#10;4rhO4tdhez5trt+H+cfXNiZj7u+m9QuoQFP4e4ZffEGHXJiO7sKlV62BuSwJck5Aifv8tBB9NJAs&#10;Y9B5pv/j5z8AAAD//wMAUEsBAi0AFAAGAAgAAAAhALaDOJL+AAAA4QEAABMAAAAAAAAAAAAAAAAA&#10;AAAAAFtDb250ZW50X1R5cGVzXS54bWxQSwECLQAUAAYACAAAACEAOP0h/9YAAACUAQAACwAAAAAA&#10;AAAAAAAAAAAvAQAAX3JlbHMvLnJlbHNQSwECLQAUAAYACAAAACEA/rDqsXYEAAAHDQAADgAAAAAA&#10;AAAAAAAAAAAuAgAAZHJzL2Uyb0RvYy54bWxQSwECLQAUAAYACAAAACEALqonId0AAAAGAQAADwAA&#10;AAAAAAAAAAAAAADQBgAAZHJzL2Rvd25yZXYueG1sUEsFBgAAAAAEAAQA8wAAANoHAAAAAA==&#10;">
                <v:group id="Groupe 53" o:spid="_x0000_s109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Rectangle : avec coin rogné 54" o:spid="_x0000_s109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8kFxgAAANwAAAAPAAAAZHJzL2Rvd25yZXYueG1sRI9Ba8JA&#10;FITvBf/D8oTe6sZAraTZSJWWCkLBmIO9PbPPJDX7NmS3Gv+9KxR6HGbmGyZdDKYVZ+pdY1nBdBKB&#10;IC6tbrhSUOw+nuYgnEfW2FomBVdysMhGDykm2l54S+fcVyJA2CWooPa+S6R0ZU0G3cR2xME72t6g&#10;D7KvpO7xEuCmlXEUzaTBhsNCjR2taipP+a9R8HXaLO00zj/ff4ro+/Cyxf16j0o9joe3VxCeBv8f&#10;/muvtYJ49gz3M+EIyOwGAAD//wMAUEsBAi0AFAAGAAgAAAAhANvh9svuAAAAhQEAABMAAAAAAAAA&#10;AAAAAAAAAAAAAFtDb250ZW50X1R5cGVzXS54bWxQSwECLQAUAAYACAAAACEAWvQsW78AAAAVAQAA&#10;CwAAAAAAAAAAAAAAAAAfAQAAX3JlbHMvLnJlbHNQSwECLQAUAAYACAAAACEAI2fJBcYAAADcAAAA&#10;DwAAAAAAAAAAAAAAAAAHAgAAZHJzL2Rvd25yZXYueG1sUEsFBgAAAAADAAMAtwAAAPo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13CC8106" w14:textId="77777777" w:rsidR="000C4F02" w:rsidRDefault="000C4F02">
                          <w:pPr>
                            <w:jc w:val="left"/>
                            <w:rPr>
                              <w:b/>
                              <w:bCs/>
                              <w:szCs w:val="18"/>
                            </w:rPr>
                          </w:pPr>
                        </w:p>
                      </w:txbxContent>
                    </v:textbox>
                  </v:shape>
                  <v:line id="Connecteur droit 55" o:spid="_x0000_s110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oocxgAAANwAAAAPAAAAZHJzL2Rvd25yZXYueG1sRI9Ba8JA&#10;FITvgv9heYVepG7MIZTUVUpVFHuJ2oDHR/Y1G5p9G7Krpv/eLRQ8DjPzDTNfDrYVV+p941jBbJqA&#10;IK6cbrhW8HXavLyC8AFZY+uYFPySh+ViPJpjrt2ND3Q9hlpECPscFZgQulxKXxmy6KeuI47et+st&#10;hij7WuoebxFuW5kmSSYtNhwXDHb0Yaj6OV6sgsKUl3VZ7c+fq25bynTYFcXkrNTz0/D+BiLQEB7h&#10;//ZOK0izDP7OxCMgF3cAAAD//wMAUEsBAi0AFAAGAAgAAAAhANvh9svuAAAAhQEAABMAAAAAAAAA&#10;AAAAAAAAAAAAAFtDb250ZW50X1R5cGVzXS54bWxQSwECLQAUAAYACAAAACEAWvQsW78AAAAVAQAA&#10;CwAAAAAAAAAAAAAAAAAfAQAAX3JlbHMvLnJlbHNQSwECLQAUAAYACAAAACEAWU6KHMYAAADcAAAA&#10;DwAAAAAAAAAAAAAAAAAHAgAAZHJzL2Rvd25yZXYueG1sUEsFBgAAAAADAAMAtwAAAPoCAAAAAA==&#10;" strokecolor="#4b0a78" strokeweight="2.25pt"/>
                </v:group>
                <v:shape id="Zone de texte 2" o:spid="_x0000_s110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14:paraId="38560B51" w14:textId="77777777" w:rsidR="000C4F02" w:rsidRDefault="00464D5F">
                        <w:pPr>
                          <w:rPr>
                            <w:b/>
                            <w:bCs/>
                            <w:color w:val="FFFFFF" w:themeColor="background1"/>
                          </w:rPr>
                        </w:pPr>
                        <w:r>
                          <w:rPr>
                            <w:b/>
                            <w:bCs/>
                            <w:color w:val="FFFFFF" w:themeColor="background1"/>
                          </w:rPr>
                          <w:t>SYNTHÈSE DE POSITIONNEMENT</w:t>
                        </w:r>
                      </w:p>
                    </w:txbxContent>
                  </v:textbox>
                </v:shape>
                <w10:wrap anchorx="margin"/>
              </v:group>
            </w:pict>
          </mc:Fallback>
        </mc:AlternateContent>
      </w:r>
    </w:p>
    <w:p w14:paraId="7472D930" w14:textId="6F2102BE" w:rsidR="000C4F02" w:rsidRDefault="00975AFF" w:rsidP="00262ADC">
      <w:pPr>
        <w:spacing w:after="60"/>
        <w:ind w:firstLine="720"/>
        <w:jc w:val="left"/>
      </w:pPr>
      <w:r>
        <w:t xml:space="preserve">AME présente une correspondance élevée avec la mission d’administration du plan de charge et de gouvernance SI. Son expérience combine Clarity PPM / Open Workbench, contrôle des </w:t>
      </w:r>
      <w:proofErr w:type="spellStart"/>
      <w:r>
        <w:t>timesheets</w:t>
      </w:r>
      <w:proofErr w:type="spellEnd"/>
      <w:r>
        <w:t xml:space="preserve"> et capacités, pilotage budgétaire, arrêtés mensuels, Excel/VBA, Access, Power BI, méthode ABC et accompagnement des équipes.</w:t>
      </w:r>
    </w:p>
    <w:p w14:paraId="7502FDDF" w14:textId="77777777" w:rsidR="000C4F02" w:rsidRDefault="00464D5F" w:rsidP="00262ADC">
      <w:pPr>
        <w:spacing w:after="60"/>
        <w:ind w:firstLine="720"/>
        <w:jc w:val="left"/>
      </w:pPr>
      <w:r>
        <w:t>Sa pratique chez Generali et Matmut/HSBC lui permet d’être rapidement opérationnelle, tout en apportant une capacité d’automatisation, de reporting de direction, de fiabilisation des données et de maîtrise des environnements réglementés : RGPD, DORA et contrôle interne.</w:t>
      </w:r>
    </w:p>
    <w:p w14:paraId="0F4C5A58" w14:textId="77777777" w:rsidR="00262ADC" w:rsidRDefault="00262ADC">
      <w:pPr>
        <w:spacing w:after="60"/>
        <w:jc w:val="left"/>
      </w:pPr>
    </w:p>
    <w:p w14:paraId="0ED24289" w14:textId="77777777" w:rsidR="000C4F02" w:rsidRDefault="00464D5F">
      <w:pPr>
        <w:keepNext/>
        <w:spacing w:before="60" w:after="40"/>
      </w:pPr>
      <w:r>
        <w:rPr>
          <w:b/>
          <w:color w:val="4B0A78"/>
          <w:sz w:val="21"/>
        </w:rPr>
        <w:t>Compléments de positionnement</w:t>
      </w:r>
    </w:p>
    <w:p w14:paraId="334F3240" w14:textId="77777777" w:rsidR="000C4F02" w:rsidRDefault="00464D5F">
      <w:pPr>
        <w:spacing w:after="20" w:line="230" w:lineRule="auto"/>
        <w:ind w:left="255" w:hanging="142"/>
      </w:pPr>
      <w:r>
        <w:rPr>
          <w:color w:val="4B0A78"/>
        </w:rPr>
        <w:t xml:space="preserve">• </w:t>
      </w:r>
      <w:r w:rsidRPr="00262ADC">
        <w:rPr>
          <w:bCs/>
          <w:color w:val="4B0A78"/>
          <w:szCs w:val="18"/>
        </w:rPr>
        <w:t>Transférabilité sectorielle</w:t>
      </w:r>
      <w:r w:rsidRPr="00262ADC">
        <w:rPr>
          <w:color w:val="7030A0"/>
        </w:rPr>
        <w:t xml:space="preserve"> </w:t>
      </w:r>
      <w:r>
        <w:t>: ses expériences en banque, finance, assurance vie et mutuelle lui permettent d’appréhender rapidement les enjeux d’un environnement de retraite complémentaire.</w:t>
      </w:r>
    </w:p>
    <w:p w14:paraId="1258C403" w14:textId="77777777" w:rsidR="00262ADC" w:rsidRDefault="00262ADC">
      <w:pPr>
        <w:spacing w:after="20" w:line="230" w:lineRule="auto"/>
        <w:ind w:left="255" w:hanging="142"/>
      </w:pPr>
    </w:p>
    <w:p w14:paraId="004788BC" w14:textId="77777777" w:rsidR="000C4F02" w:rsidRDefault="00464D5F">
      <w:pPr>
        <w:spacing w:after="20" w:line="230" w:lineRule="auto"/>
        <w:ind w:left="255" w:hanging="142"/>
      </w:pPr>
      <w:r>
        <w:rPr>
          <w:color w:val="4B0A78"/>
        </w:rPr>
        <w:t xml:space="preserve">• </w:t>
      </w:r>
      <w:r w:rsidRPr="00262ADC">
        <w:rPr>
          <w:bCs/>
          <w:color w:val="4B0A78"/>
          <w:szCs w:val="18"/>
        </w:rPr>
        <w:t>Capacité d’appropriation</w:t>
      </w:r>
      <w:r w:rsidRPr="00262ADC">
        <w:rPr>
          <w:color w:val="7030A0"/>
        </w:rPr>
        <w:t xml:space="preserve"> </w:t>
      </w:r>
      <w:r>
        <w:t>: diplômée ingénieure, certifiée/référencée P3O, PRINCE2, ITIL et PPM, elle dispose d’un anglais courant attesté par un TOEIC 885 et prend rapidement en main les outils et dispositifs existants.</w:t>
      </w:r>
    </w:p>
    <w:sectPr w:rsidR="000C4F02">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38411" w14:textId="77777777" w:rsidR="007461A5" w:rsidRDefault="007461A5">
      <w:r>
        <w:separator/>
      </w:r>
    </w:p>
  </w:endnote>
  <w:endnote w:type="continuationSeparator" w:id="0">
    <w:p w14:paraId="442A10C4" w14:textId="77777777" w:rsidR="007461A5" w:rsidRDefault="00746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6745" w14:textId="77777777" w:rsidR="000C4F02" w:rsidRDefault="00464D5F">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w:t>
    </w:r>
  </w:p>
  <w:p w14:paraId="68FEB1DB" w14:textId="77777777" w:rsidR="000C4F02" w:rsidRDefault="00464D5F">
    <w:pPr>
      <w:jc w:val="center"/>
      <w:rPr>
        <w:b/>
        <w:bCs/>
        <w:color w:val="808080" w:themeColor="background1" w:themeShade="80"/>
        <w:sz w:val="16"/>
        <w:szCs w:val="16"/>
      </w:rPr>
    </w:pPr>
    <w:r>
      <w:rPr>
        <w:rFonts w:cs="Arial"/>
        <w:color w:val="808080"/>
        <w:sz w:val="16"/>
        <w:szCs w:val="16"/>
      </w:rPr>
      <w:t>www.tilencia.ai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66FFE" w14:textId="77777777" w:rsidR="000C4F02" w:rsidRDefault="00464D5F">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 2026</w:t>
    </w:r>
  </w:p>
  <w:p w14:paraId="7383528A" w14:textId="77777777" w:rsidR="000C4F02" w:rsidRDefault="00464D5F">
    <w:pPr>
      <w:jc w:val="center"/>
      <w:rPr>
        <w:b/>
        <w:bCs/>
        <w:color w:val="808080" w:themeColor="background1" w:themeShade="80"/>
        <w:sz w:val="16"/>
        <w:szCs w:val="16"/>
      </w:rPr>
    </w:pPr>
    <w:r>
      <w:rPr>
        <w:rFonts w:cs="Arial"/>
        <w:color w:val="808080"/>
        <w:sz w:val="16"/>
        <w:szCs w:val="16"/>
      </w:rPr>
      <w:t>www.tilencia.ai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97FDB" w14:textId="77777777" w:rsidR="000C4F02" w:rsidRDefault="00464D5F">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w:t>
    </w:r>
  </w:p>
  <w:p w14:paraId="1D3AB23A" w14:textId="77777777" w:rsidR="000C4F02" w:rsidRDefault="00464D5F">
    <w:pPr>
      <w:jc w:val="center"/>
      <w:rPr>
        <w:b/>
        <w:bCs/>
        <w:color w:val="808080" w:themeColor="background1" w:themeShade="80"/>
        <w:sz w:val="16"/>
        <w:szCs w:val="16"/>
      </w:rPr>
    </w:pPr>
    <w:r>
      <w:rPr>
        <w:rFonts w:cs="Arial"/>
        <w:color w:val="808080"/>
        <w:sz w:val="16"/>
        <w:szCs w:val="16"/>
      </w:rPr>
      <w:t>www.tilencia.ai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160B8" w14:textId="77777777" w:rsidR="007461A5" w:rsidRDefault="007461A5">
      <w:r>
        <w:separator/>
      </w:r>
    </w:p>
  </w:footnote>
  <w:footnote w:type="continuationSeparator" w:id="0">
    <w:p w14:paraId="2F07322B" w14:textId="77777777" w:rsidR="007461A5" w:rsidRDefault="00746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E8C50" w14:textId="77777777" w:rsidR="000C4F02" w:rsidRDefault="00464D5F">
    <w:pPr>
      <w:pStyle w:val="En-tte"/>
      <w:spacing w:line="240" w:lineRule="auto"/>
      <w:ind w:left="-992"/>
      <w:rPr>
        <w:noProof/>
      </w:rPr>
    </w:pPr>
    <w:r>
      <w:rPr>
        <w:noProof/>
      </w:rPr>
      <w:drawing>
        <wp:anchor distT="0" distB="0" distL="114300" distR="114300" simplePos="0" relativeHeight="251658240" behindDoc="1" locked="0" layoutInCell="1" allowOverlap="1" wp14:anchorId="678F276D" wp14:editId="79E86719">
          <wp:simplePos x="0" y="0"/>
          <wp:positionH relativeFrom="margin">
            <wp:posOffset>-258051</wp:posOffset>
          </wp:positionH>
          <wp:positionV relativeFrom="paragraph">
            <wp:posOffset>-188171</wp:posOffset>
          </wp:positionV>
          <wp:extent cx="1828800" cy="1251477"/>
          <wp:effectExtent l="0" t="0" r="8890" b="9525"/>
          <wp:wrapNone/>
          <wp:docPr id="1004153139"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1251477"/>
                  </a:xfrm>
                  <a:prstGeom prst="rect">
                    <a:avLst/>
                  </a:prstGeom>
                  <a:noFill/>
                </pic:spPr>
              </pic:pic>
            </a:graphicData>
          </a:graphic>
          <wp14:sizeRelH relativeFrom="page">
            <wp14:pctWidth>0</wp14:pctWidth>
          </wp14:sizeRelH>
          <wp14:sizeRelV relativeFrom="page">
            <wp14:pctHeight>0</wp14:pctHeight>
          </wp14:sizeRelV>
        </wp:anchor>
      </w:drawing>
    </w:r>
  </w:p>
  <w:p w14:paraId="37D9B4B3" w14:textId="77777777" w:rsidR="000C4F02" w:rsidRDefault="00464D5F">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5168" behindDoc="0" locked="0" layoutInCell="0" allowOverlap="1" wp14:anchorId="63C81680" wp14:editId="0E142669">
              <wp:simplePos x="0" y="0"/>
              <wp:positionH relativeFrom="column">
                <wp:posOffset>-640080</wp:posOffset>
              </wp:positionH>
              <wp:positionV relativeFrom="paragraph">
                <wp:posOffset>34289</wp:posOffset>
              </wp:positionV>
              <wp:extent cx="6753860" cy="0"/>
              <wp:effectExtent l="0" t="0" r="0" b="0"/>
              <wp:wrapNone/>
              <wp:docPr id="268"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35F6167D" w14:textId="77777777" w:rsidR="000C4F02" w:rsidRDefault="000C4F02">
    <w:pPr>
      <w:tabs>
        <w:tab w:val="right" w:pos="9639"/>
      </w:tabs>
      <w:ind w:left="-993" w:right="-1"/>
      <w:jc w:val="left"/>
      <w:outlineLvl w:val="0"/>
      <w:rPr>
        <w:b/>
        <w:bCs/>
        <w:noProof/>
        <w:color w:val="A6A6A6" w:themeColor="background1" w:themeShade="A6"/>
        <w:szCs w:val="18"/>
      </w:rPr>
    </w:pPr>
  </w:p>
  <w:p w14:paraId="3CC97C9F" w14:textId="77777777" w:rsidR="000C4F02" w:rsidRDefault="000C4F02">
    <w:pPr>
      <w:tabs>
        <w:tab w:val="right" w:pos="9639"/>
      </w:tabs>
      <w:ind w:left="-993" w:right="-1"/>
      <w:jc w:val="left"/>
      <w:outlineLvl w:val="0"/>
      <w:rPr>
        <w:b/>
        <w:bCs/>
        <w:noProof/>
        <w:color w:val="A6A6A6" w:themeColor="background1" w:themeShade="A6"/>
        <w:szCs w:val="18"/>
      </w:rPr>
    </w:pPr>
  </w:p>
  <w:p w14:paraId="18BEB6FB" w14:textId="77777777" w:rsidR="000C4F02" w:rsidRDefault="000C4F02">
    <w:pPr>
      <w:tabs>
        <w:tab w:val="right" w:pos="9639"/>
      </w:tabs>
      <w:ind w:left="-993" w:right="-1"/>
      <w:jc w:val="left"/>
      <w:outlineLvl w:val="0"/>
      <w:rPr>
        <w:b/>
        <w:bCs/>
        <w:noProof/>
        <w:color w:val="A6A6A6" w:themeColor="background1" w:themeShade="A6"/>
        <w:szCs w:val="18"/>
      </w:rPr>
    </w:pPr>
  </w:p>
  <w:p w14:paraId="677E7F24" w14:textId="77777777" w:rsidR="000C4F02" w:rsidRDefault="000C4F02">
    <w:pPr>
      <w:tabs>
        <w:tab w:val="right" w:pos="9639"/>
      </w:tabs>
      <w:ind w:left="-993" w:right="-1"/>
      <w:jc w:val="left"/>
      <w:outlineLvl w:val="0"/>
      <w:rPr>
        <w:b/>
        <w:bCs/>
        <w:noProof/>
        <w:color w:val="A6A6A6" w:themeColor="background1" w:themeShade="A6"/>
        <w:szCs w:val="18"/>
      </w:rPr>
    </w:pPr>
  </w:p>
  <w:p w14:paraId="7AE07E9D" w14:textId="77777777" w:rsidR="000C4F02" w:rsidRDefault="00464D5F">
    <w:pPr>
      <w:tabs>
        <w:tab w:val="right" w:pos="9639"/>
      </w:tabs>
      <w:ind w:left="-993" w:right="-1"/>
      <w:jc w:val="right"/>
      <w:outlineLvl w:val="0"/>
      <w:rPr>
        <w:b/>
        <w:bCs/>
        <w:noProof/>
        <w:color w:val="4B0A78"/>
        <w:sz w:val="24"/>
        <w:szCs w:val="24"/>
      </w:rPr>
    </w:pPr>
    <w:r>
      <w:rPr>
        <w:b/>
        <w:color w:val="A6A6A6"/>
      </w:rPr>
      <w:fldChar w:fldCharType="begin"/>
    </w:r>
    <w:r>
      <w:rPr>
        <w:b/>
        <w:color w:val="A6A6A6"/>
      </w:rPr>
      <w:instrText xml:space="preserve"> PAGE </w:instrText>
    </w:r>
    <w:r>
      <w:rPr>
        <w:b/>
        <w:color w:val="A6A6A6"/>
      </w:rPr>
      <w:fldChar w:fldCharType="end"/>
    </w:r>
    <w:r>
      <w:rPr>
        <w:b/>
        <w:color w:val="A6A6A6"/>
      </w:rPr>
      <w:t>/</w:t>
    </w:r>
    <w:r>
      <w:rPr>
        <w:b/>
        <w:color w:val="A6A6A6"/>
      </w:rPr>
      <w:fldChar w:fldCharType="begin"/>
    </w:r>
    <w:r>
      <w:rPr>
        <w:b/>
        <w:color w:val="A6A6A6"/>
      </w:rPr>
      <w:instrText xml:space="preserve"> NUMPAGES </w:instrText>
    </w:r>
    <w:r>
      <w:rPr>
        <w:b/>
        <w:color w:val="A6A6A6"/>
      </w:rPr>
      <w:fldChar w:fldCharType="end"/>
    </w:r>
    <w:r>
      <w:rPr>
        <w:b/>
        <w:color w:val="4B0A78"/>
        <w:sz w:val="24"/>
      </w:rPr>
      <w:tab/>
    </w:r>
  </w:p>
  <w:p w14:paraId="11663484" w14:textId="77777777" w:rsidR="000C4F02" w:rsidRDefault="00464D5F">
    <w:pPr>
      <w:tabs>
        <w:tab w:val="right" w:pos="9639"/>
      </w:tabs>
      <w:ind w:left="-993" w:right="-1"/>
      <w:jc w:val="right"/>
      <w:outlineLvl w:val="0"/>
      <w:rPr>
        <w:b/>
        <w:bCs/>
        <w:noProof/>
        <w:color w:val="4B0A78"/>
        <w:sz w:val="24"/>
        <w:szCs w:val="24"/>
      </w:rPr>
    </w:pPr>
    <w:r>
      <w:rPr>
        <w:b/>
        <w:bCs/>
        <w:noProof/>
        <w:color w:val="4B0A78"/>
        <w:sz w:val="24"/>
        <w:szCs w:val="24"/>
      </w:rPr>
      <w:t>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E9AB9" w14:textId="77777777" w:rsidR="000C4F02" w:rsidRDefault="00464D5F">
    <w:pPr>
      <w:pStyle w:val="En-tte"/>
      <w:spacing w:line="240" w:lineRule="auto"/>
      <w:ind w:left="-992"/>
      <w:rPr>
        <w:noProof/>
      </w:rPr>
    </w:pPr>
    <w:r>
      <w:rPr>
        <w:noProof/>
      </w:rPr>
      <w:drawing>
        <wp:anchor distT="0" distB="0" distL="114300" distR="114300" simplePos="0" relativeHeight="251659264" behindDoc="1" locked="0" layoutInCell="1" allowOverlap="1" wp14:anchorId="361251ED" wp14:editId="77DDCB62">
          <wp:simplePos x="0" y="0"/>
          <wp:positionH relativeFrom="margin">
            <wp:align>center</wp:align>
          </wp:positionH>
          <wp:positionV relativeFrom="paragraph">
            <wp:posOffset>-290830</wp:posOffset>
          </wp:positionV>
          <wp:extent cx="1802130" cy="1295826"/>
          <wp:effectExtent l="0" t="0" r="7620" b="0"/>
          <wp:wrapNone/>
          <wp:docPr id="269"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2130" cy="1295826"/>
                  </a:xfrm>
                  <a:prstGeom prst="rect">
                    <a:avLst/>
                  </a:prstGeom>
                  <a:noFill/>
                </pic:spPr>
              </pic:pic>
            </a:graphicData>
          </a:graphic>
          <wp14:sizeRelH relativeFrom="page">
            <wp14:pctWidth>0</wp14:pctWidth>
          </wp14:sizeRelH>
          <wp14:sizeRelV relativeFrom="page">
            <wp14:pctHeight>0</wp14:pctHeight>
          </wp14:sizeRelV>
        </wp:anchor>
      </w:drawing>
    </w:r>
  </w:p>
  <w:p w14:paraId="4CB26CC5" w14:textId="77777777" w:rsidR="000C4F02" w:rsidRDefault="00464D5F">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12D06A16" wp14:editId="60828EA7">
              <wp:simplePos x="0" y="0"/>
              <wp:positionH relativeFrom="column">
                <wp:posOffset>-640080</wp:posOffset>
              </wp:positionH>
              <wp:positionV relativeFrom="paragraph">
                <wp:posOffset>34289</wp:posOffset>
              </wp:positionV>
              <wp:extent cx="6753860" cy="0"/>
              <wp:effectExtent l="0" t="0" r="0" b="0"/>
              <wp:wrapNone/>
              <wp:docPr id="270"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740398EE" w14:textId="77777777" w:rsidR="000C4F02" w:rsidRDefault="000C4F02">
    <w:pPr>
      <w:tabs>
        <w:tab w:val="right" w:pos="9639"/>
      </w:tabs>
      <w:ind w:left="-993" w:right="-1"/>
      <w:jc w:val="left"/>
      <w:outlineLvl w:val="0"/>
      <w:rPr>
        <w:b/>
        <w:bCs/>
        <w:noProof/>
        <w:color w:val="A6A6A6" w:themeColor="background1" w:themeShade="A6"/>
        <w:szCs w:val="18"/>
      </w:rPr>
    </w:pPr>
  </w:p>
  <w:p w14:paraId="490EDAB8" w14:textId="77777777" w:rsidR="000C4F02" w:rsidRDefault="000C4F02">
    <w:pPr>
      <w:tabs>
        <w:tab w:val="right" w:pos="9639"/>
      </w:tabs>
      <w:ind w:left="-993" w:right="-1"/>
      <w:jc w:val="left"/>
      <w:outlineLvl w:val="0"/>
      <w:rPr>
        <w:b/>
        <w:bCs/>
        <w:noProof/>
        <w:color w:val="A6A6A6" w:themeColor="background1" w:themeShade="A6"/>
        <w:szCs w:val="18"/>
      </w:rPr>
    </w:pPr>
  </w:p>
  <w:p w14:paraId="59E9B336" w14:textId="77777777" w:rsidR="000C4F02" w:rsidRDefault="000C4F02">
    <w:pPr>
      <w:tabs>
        <w:tab w:val="right" w:pos="9639"/>
      </w:tabs>
      <w:ind w:left="-993" w:right="-1"/>
      <w:jc w:val="center"/>
      <w:outlineLvl w:val="0"/>
      <w:rPr>
        <w:b/>
        <w:bCs/>
        <w:noProof/>
        <w:color w:val="A6A6A6" w:themeColor="background1" w:themeShade="A6"/>
        <w:szCs w:val="18"/>
      </w:rPr>
    </w:pPr>
  </w:p>
  <w:p w14:paraId="758D0DCF" w14:textId="77777777" w:rsidR="000C4F02" w:rsidRDefault="000C4F02">
    <w:pPr>
      <w:tabs>
        <w:tab w:val="right" w:pos="9639"/>
      </w:tabs>
      <w:ind w:left="-993" w:right="-1"/>
      <w:jc w:val="left"/>
      <w:outlineLvl w:val="0"/>
      <w:rPr>
        <w:b/>
        <w:bCs/>
        <w:noProof/>
        <w:color w:val="A6A6A6" w:themeColor="background1" w:themeShade="A6"/>
        <w:szCs w:val="18"/>
      </w:rPr>
    </w:pPr>
  </w:p>
  <w:p w14:paraId="3F57AD51" w14:textId="77777777" w:rsidR="000C4F02" w:rsidRDefault="00464D5F">
    <w:pPr>
      <w:tabs>
        <w:tab w:val="right" w:pos="9639"/>
      </w:tabs>
      <w:ind w:left="-993" w:right="-1"/>
      <w:jc w:val="right"/>
      <w:outlineLvl w:val="0"/>
      <w:rPr>
        <w:b/>
        <w:bCs/>
        <w:noProof/>
        <w:color w:val="4B0A78"/>
        <w:sz w:val="24"/>
        <w:szCs w:val="24"/>
      </w:rPr>
    </w:pPr>
    <w:r>
      <w:rPr>
        <w:b/>
        <w:color w:val="A6A6A6"/>
      </w:rPr>
      <w:fldChar w:fldCharType="begin"/>
    </w:r>
    <w:r>
      <w:rPr>
        <w:b/>
        <w:color w:val="A6A6A6"/>
      </w:rPr>
      <w:instrText xml:space="preserve"> PAGE </w:instrText>
    </w:r>
    <w:r>
      <w:rPr>
        <w:b/>
        <w:color w:val="A6A6A6"/>
      </w:rPr>
      <w:fldChar w:fldCharType="separate"/>
    </w:r>
    <w:r w:rsidR="00975AFF">
      <w:rPr>
        <w:b/>
        <w:noProof/>
        <w:color w:val="A6A6A6"/>
      </w:rPr>
      <w:t>1</w:t>
    </w:r>
    <w:r>
      <w:rPr>
        <w:b/>
        <w:color w:val="A6A6A6"/>
      </w:rPr>
      <w:fldChar w:fldCharType="end"/>
    </w:r>
    <w:r>
      <w:rPr>
        <w:b/>
        <w:color w:val="A6A6A6"/>
      </w:rPr>
      <w:t>/</w:t>
    </w:r>
    <w:r>
      <w:rPr>
        <w:b/>
        <w:color w:val="A6A6A6"/>
      </w:rPr>
      <w:fldChar w:fldCharType="begin"/>
    </w:r>
    <w:r>
      <w:rPr>
        <w:b/>
        <w:color w:val="A6A6A6"/>
      </w:rPr>
      <w:instrText xml:space="preserve"> NUMPAGES </w:instrText>
    </w:r>
    <w:r>
      <w:rPr>
        <w:b/>
        <w:color w:val="A6A6A6"/>
      </w:rPr>
      <w:fldChar w:fldCharType="separate"/>
    </w:r>
    <w:r w:rsidR="00975AFF">
      <w:rPr>
        <w:b/>
        <w:noProof/>
        <w:color w:val="A6A6A6"/>
      </w:rPr>
      <w:t>2</w:t>
    </w:r>
    <w:r>
      <w:rPr>
        <w:b/>
        <w:color w:val="A6A6A6"/>
      </w:rPr>
      <w:fldChar w:fldCharType="end"/>
    </w:r>
    <w:r>
      <w:rPr>
        <w:b/>
        <w:color w:val="4B0A78"/>
        <w:sz w:val="24"/>
      </w:rPr>
      <w:tab/>
    </w:r>
  </w:p>
  <w:p w14:paraId="21A0E4A7" w14:textId="77777777" w:rsidR="000C4F02" w:rsidRDefault="00464D5F">
    <w:pPr>
      <w:tabs>
        <w:tab w:val="right" w:pos="9639"/>
      </w:tabs>
      <w:ind w:left="-993" w:right="-1"/>
      <w:jc w:val="right"/>
      <w:outlineLvl w:val="0"/>
      <w:rPr>
        <w:b/>
        <w:bCs/>
        <w:noProof/>
        <w:color w:val="4B0A78"/>
        <w:sz w:val="24"/>
        <w:szCs w:val="24"/>
      </w:rPr>
    </w:pPr>
    <w:r>
      <w:rPr>
        <w:b/>
        <w:bCs/>
        <w:noProof/>
        <w:color w:val="4B0A78"/>
        <w:sz w:val="24"/>
        <w:szCs w:val="24"/>
      </w:rPr>
      <w:t>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3E5F" w14:textId="77777777" w:rsidR="000C4F02" w:rsidRDefault="00464D5F">
    <w:pPr>
      <w:pStyle w:val="En-tte"/>
      <w:spacing w:line="240" w:lineRule="auto"/>
      <w:ind w:left="-992"/>
      <w:rPr>
        <w:noProof/>
      </w:rPr>
    </w:pPr>
    <w:r>
      <w:rPr>
        <w:noProof/>
      </w:rPr>
      <w:drawing>
        <wp:anchor distT="0" distB="0" distL="114300" distR="114300" simplePos="0" relativeHeight="251660288" behindDoc="1" locked="0" layoutInCell="1" allowOverlap="1" wp14:anchorId="0BA79382" wp14:editId="36D298DA">
          <wp:simplePos x="0" y="0"/>
          <wp:positionH relativeFrom="margin">
            <wp:posOffset>-258051</wp:posOffset>
          </wp:positionH>
          <wp:positionV relativeFrom="paragraph">
            <wp:posOffset>-188171</wp:posOffset>
          </wp:positionV>
          <wp:extent cx="1828800" cy="1251477"/>
          <wp:effectExtent l="0" t="0" r="8890" b="9525"/>
          <wp:wrapNone/>
          <wp:docPr id="3"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1251477"/>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09A4AF29" w14:textId="77777777" w:rsidR="000C4F02" w:rsidRDefault="00464D5F">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7216" behindDoc="0" locked="0" layoutInCell="0" allowOverlap="1" wp14:anchorId="483EA6A1" wp14:editId="268B5A9D">
              <wp:simplePos x="0" y="0"/>
              <wp:positionH relativeFrom="column">
                <wp:posOffset>-640080</wp:posOffset>
              </wp:positionH>
              <wp:positionV relativeFrom="paragraph">
                <wp:posOffset>34289</wp:posOffset>
              </wp:positionV>
              <wp:extent cx="6753860" cy="0"/>
              <wp:effectExtent l="0" t="0" r="0" b="0"/>
              <wp:wrapNone/>
              <wp:docPr id="271"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0DE079E9" w14:textId="77777777" w:rsidR="000C4F02" w:rsidRDefault="000C4F02">
    <w:pPr>
      <w:tabs>
        <w:tab w:val="right" w:pos="9639"/>
      </w:tabs>
      <w:ind w:left="-993" w:right="-1"/>
      <w:jc w:val="left"/>
      <w:outlineLvl w:val="0"/>
      <w:rPr>
        <w:b/>
        <w:bCs/>
        <w:noProof/>
        <w:color w:val="A6A6A6" w:themeColor="background1" w:themeShade="A6"/>
        <w:szCs w:val="18"/>
      </w:rPr>
    </w:pPr>
  </w:p>
  <w:p w14:paraId="77B19417" w14:textId="77777777" w:rsidR="000C4F02" w:rsidRDefault="000C4F02">
    <w:pPr>
      <w:tabs>
        <w:tab w:val="right" w:pos="9639"/>
      </w:tabs>
      <w:ind w:left="-993" w:right="-1"/>
      <w:jc w:val="left"/>
      <w:outlineLvl w:val="0"/>
      <w:rPr>
        <w:b/>
        <w:bCs/>
        <w:noProof/>
        <w:color w:val="A6A6A6" w:themeColor="background1" w:themeShade="A6"/>
        <w:szCs w:val="18"/>
      </w:rPr>
    </w:pPr>
  </w:p>
  <w:p w14:paraId="728B3C40" w14:textId="77777777" w:rsidR="000C4F02" w:rsidRDefault="000C4F02">
    <w:pPr>
      <w:tabs>
        <w:tab w:val="right" w:pos="9639"/>
      </w:tabs>
      <w:ind w:left="-993" w:right="-1"/>
      <w:jc w:val="left"/>
      <w:outlineLvl w:val="0"/>
      <w:rPr>
        <w:b/>
        <w:bCs/>
        <w:noProof/>
        <w:color w:val="A6A6A6" w:themeColor="background1" w:themeShade="A6"/>
        <w:szCs w:val="18"/>
      </w:rPr>
    </w:pPr>
  </w:p>
  <w:p w14:paraId="629353DE" w14:textId="77777777" w:rsidR="000C4F02" w:rsidRDefault="000C4F02">
    <w:pPr>
      <w:tabs>
        <w:tab w:val="right" w:pos="9639"/>
      </w:tabs>
      <w:ind w:left="-993" w:right="-1"/>
      <w:jc w:val="left"/>
      <w:outlineLvl w:val="0"/>
      <w:rPr>
        <w:b/>
        <w:bCs/>
        <w:noProof/>
        <w:color w:val="A6A6A6" w:themeColor="background1" w:themeShade="A6"/>
        <w:szCs w:val="18"/>
      </w:rPr>
    </w:pPr>
  </w:p>
  <w:p w14:paraId="490545C9" w14:textId="77777777" w:rsidR="000C4F02" w:rsidRDefault="00464D5F">
    <w:pPr>
      <w:tabs>
        <w:tab w:val="right" w:pos="9639"/>
      </w:tabs>
      <w:ind w:left="-993" w:right="-1"/>
      <w:jc w:val="right"/>
      <w:outlineLvl w:val="0"/>
      <w:rPr>
        <w:b/>
        <w:bCs/>
        <w:noProof/>
        <w:color w:val="4B0A78"/>
        <w:sz w:val="24"/>
        <w:szCs w:val="24"/>
      </w:rPr>
    </w:pPr>
    <w:r>
      <w:rPr>
        <w:b/>
        <w:color w:val="A6A6A6"/>
      </w:rPr>
      <w:fldChar w:fldCharType="begin"/>
    </w:r>
    <w:r>
      <w:rPr>
        <w:b/>
        <w:color w:val="A6A6A6"/>
      </w:rPr>
      <w:instrText xml:space="preserve"> PAGE </w:instrText>
    </w:r>
    <w:r>
      <w:rPr>
        <w:b/>
        <w:color w:val="A6A6A6"/>
      </w:rPr>
      <w:fldChar w:fldCharType="end"/>
    </w:r>
    <w:r>
      <w:rPr>
        <w:b/>
        <w:color w:val="A6A6A6"/>
      </w:rPr>
      <w:t>/</w:t>
    </w:r>
    <w:r>
      <w:rPr>
        <w:b/>
        <w:color w:val="A6A6A6"/>
      </w:rPr>
      <w:fldChar w:fldCharType="begin"/>
    </w:r>
    <w:r>
      <w:rPr>
        <w:b/>
        <w:color w:val="A6A6A6"/>
      </w:rPr>
      <w:instrText xml:space="preserve"> NUMPAGES </w:instrText>
    </w:r>
    <w:r>
      <w:rPr>
        <w:b/>
        <w:color w:val="A6A6A6"/>
      </w:rPr>
      <w:fldChar w:fldCharType="end"/>
    </w:r>
    <w:r>
      <w:rPr>
        <w:b/>
        <w:color w:val="4B0A78"/>
        <w:sz w:val="24"/>
      </w:rPr>
      <w:tab/>
    </w:r>
  </w:p>
  <w:p w14:paraId="6A531D90" w14:textId="77777777" w:rsidR="000C4F02" w:rsidRDefault="00464D5F">
    <w:pPr>
      <w:tabs>
        <w:tab w:val="right" w:pos="9639"/>
      </w:tabs>
      <w:ind w:left="-993" w:right="-1"/>
      <w:jc w:val="right"/>
      <w:outlineLvl w:val="0"/>
      <w:rPr>
        <w:b/>
        <w:bCs/>
        <w:noProof/>
        <w:color w:val="4B0A78"/>
        <w:sz w:val="24"/>
        <w:szCs w:val="24"/>
      </w:rPr>
    </w:pPr>
    <w:r>
      <w:rPr>
        <w:b/>
        <w:bCs/>
        <w:noProof/>
        <w:color w:val="4B0A78"/>
        <w:sz w:val="24"/>
        <w:szCs w:val="24"/>
      </w:rPr>
      <w:t>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9"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0"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1"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num w:numId="1" w16cid:durableId="65538095">
    <w:abstractNumId w:val="10"/>
  </w:num>
  <w:num w:numId="2" w16cid:durableId="532767004">
    <w:abstractNumId w:val="8"/>
  </w:num>
  <w:num w:numId="3" w16cid:durableId="1397358681">
    <w:abstractNumId w:val="11"/>
  </w:num>
  <w:num w:numId="4" w16cid:durableId="1567106404">
    <w:abstractNumId w:val="5"/>
  </w:num>
  <w:num w:numId="5" w16cid:durableId="402875143">
    <w:abstractNumId w:val="0"/>
  </w:num>
  <w:num w:numId="6" w16cid:durableId="45758716">
    <w:abstractNumId w:val="4"/>
  </w:num>
  <w:num w:numId="7" w16cid:durableId="1502887122">
    <w:abstractNumId w:val="7"/>
  </w:num>
  <w:num w:numId="8" w16cid:durableId="86075722">
    <w:abstractNumId w:val="6"/>
  </w:num>
  <w:num w:numId="9" w16cid:durableId="176248376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47D93"/>
    <w:rsid w:val="00052740"/>
    <w:rsid w:val="00057E6E"/>
    <w:rsid w:val="00070400"/>
    <w:rsid w:val="0007067B"/>
    <w:rsid w:val="000713E1"/>
    <w:rsid w:val="000757C7"/>
    <w:rsid w:val="000917A4"/>
    <w:rsid w:val="00097AB4"/>
    <w:rsid w:val="000A3207"/>
    <w:rsid w:val="000A6BE2"/>
    <w:rsid w:val="000B2AB6"/>
    <w:rsid w:val="000B4FA7"/>
    <w:rsid w:val="000C4F02"/>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64EE"/>
    <w:rsid w:val="001526A6"/>
    <w:rsid w:val="00156994"/>
    <w:rsid w:val="001645C0"/>
    <w:rsid w:val="00167A52"/>
    <w:rsid w:val="001760BF"/>
    <w:rsid w:val="00176C9D"/>
    <w:rsid w:val="00177DC2"/>
    <w:rsid w:val="00181C35"/>
    <w:rsid w:val="0018594C"/>
    <w:rsid w:val="00186760"/>
    <w:rsid w:val="001914A4"/>
    <w:rsid w:val="001A5AF8"/>
    <w:rsid w:val="001B42BA"/>
    <w:rsid w:val="001C36FC"/>
    <w:rsid w:val="001D5A2A"/>
    <w:rsid w:val="001D5DBB"/>
    <w:rsid w:val="001E30DD"/>
    <w:rsid w:val="001E6B0C"/>
    <w:rsid w:val="00207124"/>
    <w:rsid w:val="0021183C"/>
    <w:rsid w:val="00212DBA"/>
    <w:rsid w:val="00214D71"/>
    <w:rsid w:val="0021580D"/>
    <w:rsid w:val="002165A0"/>
    <w:rsid w:val="00221117"/>
    <w:rsid w:val="00225A79"/>
    <w:rsid w:val="00225D46"/>
    <w:rsid w:val="00225F07"/>
    <w:rsid w:val="0023477A"/>
    <w:rsid w:val="002347DF"/>
    <w:rsid w:val="002410C0"/>
    <w:rsid w:val="002421FB"/>
    <w:rsid w:val="002462D3"/>
    <w:rsid w:val="002464B6"/>
    <w:rsid w:val="00253027"/>
    <w:rsid w:val="00254B0B"/>
    <w:rsid w:val="00256AED"/>
    <w:rsid w:val="002572A8"/>
    <w:rsid w:val="00260E0A"/>
    <w:rsid w:val="00262ADC"/>
    <w:rsid w:val="002633F3"/>
    <w:rsid w:val="00263486"/>
    <w:rsid w:val="00264EF2"/>
    <w:rsid w:val="00270770"/>
    <w:rsid w:val="002722AE"/>
    <w:rsid w:val="00275CF3"/>
    <w:rsid w:val="0028565A"/>
    <w:rsid w:val="0028711B"/>
    <w:rsid w:val="00291D1A"/>
    <w:rsid w:val="00291D7D"/>
    <w:rsid w:val="00292D05"/>
    <w:rsid w:val="00293C47"/>
    <w:rsid w:val="00297D29"/>
    <w:rsid w:val="002A1272"/>
    <w:rsid w:val="002A3185"/>
    <w:rsid w:val="002A4426"/>
    <w:rsid w:val="002A4ECB"/>
    <w:rsid w:val="002A7031"/>
    <w:rsid w:val="002A755A"/>
    <w:rsid w:val="002B03BF"/>
    <w:rsid w:val="002B12F1"/>
    <w:rsid w:val="002B2BBF"/>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6268"/>
    <w:rsid w:val="00366DEC"/>
    <w:rsid w:val="00370F80"/>
    <w:rsid w:val="0037249B"/>
    <w:rsid w:val="003738C0"/>
    <w:rsid w:val="00373D0B"/>
    <w:rsid w:val="00384C6C"/>
    <w:rsid w:val="00385A9E"/>
    <w:rsid w:val="00393D14"/>
    <w:rsid w:val="0039428B"/>
    <w:rsid w:val="003A0F4B"/>
    <w:rsid w:val="003A3AF9"/>
    <w:rsid w:val="003A5F39"/>
    <w:rsid w:val="003B3059"/>
    <w:rsid w:val="003C076E"/>
    <w:rsid w:val="003C6C31"/>
    <w:rsid w:val="003D0426"/>
    <w:rsid w:val="003D056F"/>
    <w:rsid w:val="003D26E3"/>
    <w:rsid w:val="003D333B"/>
    <w:rsid w:val="003D528F"/>
    <w:rsid w:val="003D5E1E"/>
    <w:rsid w:val="003D6179"/>
    <w:rsid w:val="003D78E3"/>
    <w:rsid w:val="003F002D"/>
    <w:rsid w:val="003F20C9"/>
    <w:rsid w:val="003F2508"/>
    <w:rsid w:val="003F4B16"/>
    <w:rsid w:val="00402621"/>
    <w:rsid w:val="004128EB"/>
    <w:rsid w:val="00415ACF"/>
    <w:rsid w:val="00415FC5"/>
    <w:rsid w:val="004164A7"/>
    <w:rsid w:val="0042119D"/>
    <w:rsid w:val="00421AD9"/>
    <w:rsid w:val="0042268E"/>
    <w:rsid w:val="0042283E"/>
    <w:rsid w:val="00426375"/>
    <w:rsid w:val="0043095F"/>
    <w:rsid w:val="00431906"/>
    <w:rsid w:val="00433EAA"/>
    <w:rsid w:val="00433F10"/>
    <w:rsid w:val="004343B9"/>
    <w:rsid w:val="00437C07"/>
    <w:rsid w:val="0044057D"/>
    <w:rsid w:val="0044522A"/>
    <w:rsid w:val="00445A78"/>
    <w:rsid w:val="004501C5"/>
    <w:rsid w:val="0045530A"/>
    <w:rsid w:val="00461A4A"/>
    <w:rsid w:val="004636E7"/>
    <w:rsid w:val="00464D5F"/>
    <w:rsid w:val="0047525A"/>
    <w:rsid w:val="00475539"/>
    <w:rsid w:val="00475C28"/>
    <w:rsid w:val="004779C0"/>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D6AFB"/>
    <w:rsid w:val="004E6781"/>
    <w:rsid w:val="004E6AB5"/>
    <w:rsid w:val="004F2A36"/>
    <w:rsid w:val="004F44CE"/>
    <w:rsid w:val="00500928"/>
    <w:rsid w:val="0050421B"/>
    <w:rsid w:val="00510155"/>
    <w:rsid w:val="0051056F"/>
    <w:rsid w:val="00514DDC"/>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20F5"/>
    <w:rsid w:val="00584780"/>
    <w:rsid w:val="005867CB"/>
    <w:rsid w:val="005B03A3"/>
    <w:rsid w:val="005B44F8"/>
    <w:rsid w:val="005C1D0A"/>
    <w:rsid w:val="005C7FF7"/>
    <w:rsid w:val="005D2564"/>
    <w:rsid w:val="005D5D13"/>
    <w:rsid w:val="005D6B6E"/>
    <w:rsid w:val="005E0CA0"/>
    <w:rsid w:val="005E14D7"/>
    <w:rsid w:val="005E2BEB"/>
    <w:rsid w:val="005F10E1"/>
    <w:rsid w:val="005F2A48"/>
    <w:rsid w:val="005F2D09"/>
    <w:rsid w:val="005F35A6"/>
    <w:rsid w:val="005F5636"/>
    <w:rsid w:val="00602A91"/>
    <w:rsid w:val="006119A4"/>
    <w:rsid w:val="0061263A"/>
    <w:rsid w:val="00613A74"/>
    <w:rsid w:val="00613DCE"/>
    <w:rsid w:val="0061428C"/>
    <w:rsid w:val="006164D6"/>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60E74"/>
    <w:rsid w:val="00662ECF"/>
    <w:rsid w:val="00663E24"/>
    <w:rsid w:val="006647E0"/>
    <w:rsid w:val="00671CA4"/>
    <w:rsid w:val="00673218"/>
    <w:rsid w:val="00677E8B"/>
    <w:rsid w:val="0068630A"/>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D17E2"/>
    <w:rsid w:val="006D43D9"/>
    <w:rsid w:val="006D4CA0"/>
    <w:rsid w:val="006D75F7"/>
    <w:rsid w:val="006E6C1E"/>
    <w:rsid w:val="006F087B"/>
    <w:rsid w:val="006F16E0"/>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FD7"/>
    <w:rsid w:val="007461A5"/>
    <w:rsid w:val="0075187A"/>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64FB1"/>
    <w:rsid w:val="008700BF"/>
    <w:rsid w:val="00870C63"/>
    <w:rsid w:val="00871D7F"/>
    <w:rsid w:val="008741ED"/>
    <w:rsid w:val="00885087"/>
    <w:rsid w:val="0089228B"/>
    <w:rsid w:val="00897568"/>
    <w:rsid w:val="008A4A4E"/>
    <w:rsid w:val="008A7578"/>
    <w:rsid w:val="008B37C6"/>
    <w:rsid w:val="008B52BF"/>
    <w:rsid w:val="008C2F4E"/>
    <w:rsid w:val="008C652F"/>
    <w:rsid w:val="008C7129"/>
    <w:rsid w:val="008D251F"/>
    <w:rsid w:val="008D442B"/>
    <w:rsid w:val="008D768E"/>
    <w:rsid w:val="008F36C2"/>
    <w:rsid w:val="008F55D3"/>
    <w:rsid w:val="008F71C3"/>
    <w:rsid w:val="009038D3"/>
    <w:rsid w:val="00905B25"/>
    <w:rsid w:val="0090779A"/>
    <w:rsid w:val="00911F6E"/>
    <w:rsid w:val="009147CC"/>
    <w:rsid w:val="00914D6C"/>
    <w:rsid w:val="009165A3"/>
    <w:rsid w:val="00921787"/>
    <w:rsid w:val="00922A8E"/>
    <w:rsid w:val="00924824"/>
    <w:rsid w:val="00926DDE"/>
    <w:rsid w:val="00931567"/>
    <w:rsid w:val="00934124"/>
    <w:rsid w:val="00940F5F"/>
    <w:rsid w:val="009426EF"/>
    <w:rsid w:val="00943EBE"/>
    <w:rsid w:val="00944B39"/>
    <w:rsid w:val="00945211"/>
    <w:rsid w:val="0095551E"/>
    <w:rsid w:val="00964EC5"/>
    <w:rsid w:val="00967930"/>
    <w:rsid w:val="00970D25"/>
    <w:rsid w:val="00972024"/>
    <w:rsid w:val="00975AFF"/>
    <w:rsid w:val="0097638B"/>
    <w:rsid w:val="009808A3"/>
    <w:rsid w:val="009813C6"/>
    <w:rsid w:val="00981FD1"/>
    <w:rsid w:val="0098227A"/>
    <w:rsid w:val="00990C1C"/>
    <w:rsid w:val="00991CB6"/>
    <w:rsid w:val="00995B58"/>
    <w:rsid w:val="00996472"/>
    <w:rsid w:val="009A07BA"/>
    <w:rsid w:val="009A4EDB"/>
    <w:rsid w:val="009A7C9A"/>
    <w:rsid w:val="009B12AE"/>
    <w:rsid w:val="009B4971"/>
    <w:rsid w:val="009B49C6"/>
    <w:rsid w:val="009B71AA"/>
    <w:rsid w:val="009C6FD0"/>
    <w:rsid w:val="009C7492"/>
    <w:rsid w:val="009D4CB4"/>
    <w:rsid w:val="009D4D0B"/>
    <w:rsid w:val="009E66CC"/>
    <w:rsid w:val="009E74E7"/>
    <w:rsid w:val="009F1A6B"/>
    <w:rsid w:val="009F2C1B"/>
    <w:rsid w:val="009F7AC9"/>
    <w:rsid w:val="00A01616"/>
    <w:rsid w:val="00A01AE6"/>
    <w:rsid w:val="00A01B2B"/>
    <w:rsid w:val="00A035FC"/>
    <w:rsid w:val="00A06595"/>
    <w:rsid w:val="00A068F9"/>
    <w:rsid w:val="00A10E10"/>
    <w:rsid w:val="00A13A2B"/>
    <w:rsid w:val="00A14912"/>
    <w:rsid w:val="00A1606B"/>
    <w:rsid w:val="00A1763D"/>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2F2"/>
    <w:rsid w:val="00A91C76"/>
    <w:rsid w:val="00A96248"/>
    <w:rsid w:val="00AA1E22"/>
    <w:rsid w:val="00AA1F65"/>
    <w:rsid w:val="00AA30F0"/>
    <w:rsid w:val="00AB7036"/>
    <w:rsid w:val="00AB79FF"/>
    <w:rsid w:val="00AB7E12"/>
    <w:rsid w:val="00AC0C9C"/>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2153"/>
    <w:rsid w:val="00B20C86"/>
    <w:rsid w:val="00B21A71"/>
    <w:rsid w:val="00B32B1A"/>
    <w:rsid w:val="00B52306"/>
    <w:rsid w:val="00B57CD5"/>
    <w:rsid w:val="00B61E9E"/>
    <w:rsid w:val="00B628AA"/>
    <w:rsid w:val="00B646A3"/>
    <w:rsid w:val="00B66C14"/>
    <w:rsid w:val="00B71D27"/>
    <w:rsid w:val="00B75E36"/>
    <w:rsid w:val="00B75EFD"/>
    <w:rsid w:val="00B82EC4"/>
    <w:rsid w:val="00B84EB4"/>
    <w:rsid w:val="00B86B34"/>
    <w:rsid w:val="00B870E8"/>
    <w:rsid w:val="00B90BEE"/>
    <w:rsid w:val="00B90CC7"/>
    <w:rsid w:val="00B91865"/>
    <w:rsid w:val="00B91DC5"/>
    <w:rsid w:val="00B91EA5"/>
    <w:rsid w:val="00B95C9F"/>
    <w:rsid w:val="00BA0FE8"/>
    <w:rsid w:val="00BA3962"/>
    <w:rsid w:val="00BA56B0"/>
    <w:rsid w:val="00BA6D74"/>
    <w:rsid w:val="00BB3DAC"/>
    <w:rsid w:val="00BC16AD"/>
    <w:rsid w:val="00BC618B"/>
    <w:rsid w:val="00BC62D9"/>
    <w:rsid w:val="00BD029C"/>
    <w:rsid w:val="00BD02E5"/>
    <w:rsid w:val="00BD6458"/>
    <w:rsid w:val="00BE2DD6"/>
    <w:rsid w:val="00BE38E0"/>
    <w:rsid w:val="00BF1AAD"/>
    <w:rsid w:val="00BF4115"/>
    <w:rsid w:val="00BF7EE1"/>
    <w:rsid w:val="00C00931"/>
    <w:rsid w:val="00C018EC"/>
    <w:rsid w:val="00C1134B"/>
    <w:rsid w:val="00C15E32"/>
    <w:rsid w:val="00C1750D"/>
    <w:rsid w:val="00C178F6"/>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6491B"/>
    <w:rsid w:val="00C730EE"/>
    <w:rsid w:val="00C73252"/>
    <w:rsid w:val="00C76BFC"/>
    <w:rsid w:val="00C76E48"/>
    <w:rsid w:val="00C775DA"/>
    <w:rsid w:val="00C77FDE"/>
    <w:rsid w:val="00C86F5C"/>
    <w:rsid w:val="00C9198E"/>
    <w:rsid w:val="00C91CCE"/>
    <w:rsid w:val="00C959F8"/>
    <w:rsid w:val="00CA1C63"/>
    <w:rsid w:val="00CA3FDF"/>
    <w:rsid w:val="00CA56B1"/>
    <w:rsid w:val="00CB41B9"/>
    <w:rsid w:val="00CB4BA8"/>
    <w:rsid w:val="00CB5AD3"/>
    <w:rsid w:val="00CB67FB"/>
    <w:rsid w:val="00CB7ECE"/>
    <w:rsid w:val="00CC1D62"/>
    <w:rsid w:val="00CC3B54"/>
    <w:rsid w:val="00CD07CD"/>
    <w:rsid w:val="00CD15AD"/>
    <w:rsid w:val="00CD6AB9"/>
    <w:rsid w:val="00CD79DC"/>
    <w:rsid w:val="00CE640E"/>
    <w:rsid w:val="00CE7CAE"/>
    <w:rsid w:val="00CF2799"/>
    <w:rsid w:val="00CF4D36"/>
    <w:rsid w:val="00CF7456"/>
    <w:rsid w:val="00D035EF"/>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4D5D"/>
    <w:rsid w:val="00DA7DDA"/>
    <w:rsid w:val="00DB1219"/>
    <w:rsid w:val="00DB64CE"/>
    <w:rsid w:val="00DB72DF"/>
    <w:rsid w:val="00DC448D"/>
    <w:rsid w:val="00DC704E"/>
    <w:rsid w:val="00DD2B2D"/>
    <w:rsid w:val="00DD493A"/>
    <w:rsid w:val="00DD50B5"/>
    <w:rsid w:val="00DD6F41"/>
    <w:rsid w:val="00DE2F70"/>
    <w:rsid w:val="00DE391D"/>
    <w:rsid w:val="00DE7818"/>
    <w:rsid w:val="00DF1AED"/>
    <w:rsid w:val="00DF28FE"/>
    <w:rsid w:val="00DF3007"/>
    <w:rsid w:val="00DF7C51"/>
    <w:rsid w:val="00E03F3D"/>
    <w:rsid w:val="00E04BC9"/>
    <w:rsid w:val="00E05132"/>
    <w:rsid w:val="00E07C53"/>
    <w:rsid w:val="00E1069D"/>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5E24"/>
    <w:rsid w:val="00E96DCE"/>
    <w:rsid w:val="00EA71B1"/>
    <w:rsid w:val="00EC0580"/>
    <w:rsid w:val="00EC116F"/>
    <w:rsid w:val="00EC6D6B"/>
    <w:rsid w:val="00ED0748"/>
    <w:rsid w:val="00ED693B"/>
    <w:rsid w:val="00ED70E6"/>
    <w:rsid w:val="00EE12DE"/>
    <w:rsid w:val="00EE489E"/>
    <w:rsid w:val="00EE6BB7"/>
    <w:rsid w:val="00EF7EC1"/>
    <w:rsid w:val="00F0174E"/>
    <w:rsid w:val="00F03FAA"/>
    <w:rsid w:val="00F057DB"/>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341F"/>
    <w:rsid w:val="00F54172"/>
    <w:rsid w:val="00F613BD"/>
    <w:rsid w:val="00F66C47"/>
    <w:rsid w:val="00F733E8"/>
    <w:rsid w:val="00F73F32"/>
    <w:rsid w:val="00F776BD"/>
    <w:rsid w:val="00F77C9D"/>
    <w:rsid w:val="00F82558"/>
    <w:rsid w:val="00F903E3"/>
    <w:rsid w:val="00F90CEF"/>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32A8"/>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259FA61C"/>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eastAsia="Arial" w:hAnsi="Arial"/>
      <w:color w:val="666666"/>
      <w:sz w:val="18"/>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ind w:left="0" w:firstLine="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4B0A78"/>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1">
    <w:name w:val="Char Char1 Char Char Char Char Char Char Char1"/>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2" ma:contentTypeDescription="Crée un document." ma:contentTypeScope="" ma:versionID="aebcd07956381cee842e48e46e8a1b32">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2b65f8daa905b1e4b6dd5679da6cadba"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E72AB4-FDB2-48D2-9730-965A92F2FE5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customXml/itemProps3.xml><?xml version="1.0" encoding="utf-8"?>
<ds:datastoreItem xmlns:ds="http://schemas.openxmlformats.org/officeDocument/2006/customXml" ds:itemID="{CB0D278D-56CC-441E-86EC-EDB64A769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515844-8966-47A9-B758-9457995B77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3104</Words>
  <Characters>17077</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TILENCIA</Company>
  <LinksUpToDate>false</LinksUpToDate>
  <CharactersWithSpaces>20141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DMU - Technicien Support International N2</dc:title>
  <dc:creator>David Vandenborght</dc:creator>
  <cp:lastModifiedBy>David Vandenborght</cp:lastModifiedBy>
  <cp:revision>7</cp:revision>
  <cp:lastPrinted>2023-02-22T10:09:00Z</cp:lastPrinted>
  <dcterms:created xsi:type="dcterms:W3CDTF">2026-07-30T11:26:00Z</dcterms:created>
  <dcterms:modified xsi:type="dcterms:W3CDTF">2026-07-31T14:13:00Z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