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47A39" w14:textId="77777777" w:rsidR="0048342D" w:rsidRDefault="00000000">
      <w:pPr>
        <w:ind w:right="-1"/>
        <w:jc w:val="right"/>
        <w:outlineLvl w:val="0"/>
        <w:rPr>
          <w:rFonts w:cs="Arial"/>
          <w:b/>
          <w:bCs/>
          <w:noProof/>
          <w:color w:val="808080"/>
          <w:sz w:val="22"/>
          <w:szCs w:val="22"/>
        </w:rPr>
      </w:pPr>
      <w:r>
        <w:rPr>
          <w:rFonts w:cs="Arial"/>
          <w:b/>
          <w:bCs/>
          <w:noProof/>
          <w:color w:val="808080"/>
          <w:sz w:val="22"/>
          <w:szCs w:val="22"/>
        </w:rPr>
        <mc:AlternateContent>
          <mc:Choice Requires="wps">
            <w:drawing>
              <wp:anchor distT="0" distB="0" distL="114300" distR="114300" simplePos="0" relativeHeight="251655680" behindDoc="0" locked="0" layoutInCell="0" allowOverlap="1" wp14:anchorId="013B3CB6" wp14:editId="3DFDA024">
                <wp:simplePos x="0" y="0"/>
                <wp:positionH relativeFrom="margin">
                  <wp:align>right</wp:align>
                </wp:positionH>
                <wp:positionV relativeFrom="paragraph">
                  <wp:posOffset>8890</wp:posOffset>
                </wp:positionV>
                <wp:extent cx="6276975" cy="984250"/>
                <wp:effectExtent l="0" t="0" r="9525" b="635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984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45CE7A" w14:textId="77777777" w:rsidR="00EC6F1C" w:rsidRDefault="00EC6F1C">
                            <w:pPr>
                              <w:pStyle w:val="nb"/>
                              <w:spacing w:line="240" w:lineRule="auto"/>
                              <w:jc w:val="center"/>
                              <w:rPr>
                                <w:bCs/>
                                <w:i w:val="0"/>
                                <w:iCs/>
                                <w:color w:val="808080" w:themeColor="background1" w:themeShade="80"/>
                                <w:szCs w:val="24"/>
                              </w:rPr>
                            </w:pPr>
                            <w:r w:rsidRPr="00EC6F1C">
                              <w:rPr>
                                <w:bCs/>
                                <w:i w:val="0"/>
                                <w:iCs/>
                                <w:color w:val="808080" w:themeColor="background1" w:themeShade="80"/>
                                <w:szCs w:val="24"/>
                              </w:rPr>
                              <w:t xml:space="preserve">CHEFFE DE PROJET SI SENIOR – PILOTAGE TRANSVERSE DE PROGRAMMES </w:t>
                            </w:r>
                          </w:p>
                          <w:p w14:paraId="363083CA" w14:textId="0571A7FA" w:rsidR="00EC6F1C" w:rsidRDefault="00EC6F1C">
                            <w:pPr>
                              <w:pStyle w:val="nb"/>
                              <w:spacing w:line="240" w:lineRule="auto"/>
                              <w:jc w:val="center"/>
                              <w:rPr>
                                <w:bCs/>
                                <w:i w:val="0"/>
                                <w:iCs/>
                                <w:color w:val="808080" w:themeColor="background1" w:themeShade="80"/>
                                <w:szCs w:val="24"/>
                              </w:rPr>
                            </w:pPr>
                            <w:r w:rsidRPr="00EC6F1C">
                              <w:rPr>
                                <w:bCs/>
                                <w:i w:val="0"/>
                                <w:iCs/>
                                <w:color w:val="808080" w:themeColor="background1" w:themeShade="80"/>
                                <w:szCs w:val="24"/>
                              </w:rPr>
                              <w:t>DE TRANSFORMATION BANCAIRE</w:t>
                            </w:r>
                          </w:p>
                          <w:p w14:paraId="6C68C056" w14:textId="7E3C9C4B" w:rsidR="0048342D" w:rsidRDefault="00000000">
                            <w:pPr>
                              <w:pStyle w:val="nb"/>
                              <w:spacing w:line="240" w:lineRule="auto"/>
                              <w:jc w:val="center"/>
                              <w:rPr>
                                <w:b w:val="0"/>
                                <w:i w:val="0"/>
                                <w:color w:val="808080" w:themeColor="background1" w:themeShade="80"/>
                                <w:szCs w:val="24"/>
                              </w:rPr>
                            </w:pPr>
                            <w:r w:rsidRPr="00EC6F1C">
                              <w:rPr>
                                <w:b w:val="0"/>
                                <w:i w:val="0"/>
                                <w:color w:val="808080" w:themeColor="background1" w:themeShade="80"/>
                                <w:szCs w:val="24"/>
                              </w:rPr>
                              <w:t>25 ans d’expérience</w:t>
                            </w:r>
                            <w:r w:rsidR="00EC6F1C" w:rsidRPr="00EC6F1C">
                              <w:rPr>
                                <w:b w:val="0"/>
                                <w:i w:val="0"/>
                                <w:color w:val="808080" w:themeColor="background1" w:themeShade="80"/>
                                <w:szCs w:val="24"/>
                              </w:rPr>
                              <w:t xml:space="preserve"> dans le monde bancaire</w:t>
                            </w:r>
                          </w:p>
                          <w:p w14:paraId="5635755F" w14:textId="4906C5E0" w:rsidR="00EC6F1C" w:rsidRPr="00EC6F1C" w:rsidRDefault="00EC6F1C">
                            <w:pPr>
                              <w:pStyle w:val="nb"/>
                              <w:spacing w:line="240" w:lineRule="auto"/>
                              <w:jc w:val="center"/>
                              <w:rPr>
                                <w:b w:val="0"/>
                                <w:i w:val="0"/>
                                <w:color w:val="808080" w:themeColor="background1" w:themeShade="80"/>
                                <w:sz w:val="18"/>
                                <w:szCs w:val="18"/>
                              </w:rPr>
                            </w:pPr>
                            <w:r w:rsidRPr="00EC6F1C">
                              <w:rPr>
                                <w:b w:val="0"/>
                                <w:i w:val="0"/>
                                <w:color w:val="808080" w:themeColor="background1" w:themeShade="80"/>
                                <w:sz w:val="18"/>
                                <w:szCs w:val="18"/>
                              </w:rPr>
                              <w:t>(</w:t>
                            </w:r>
                            <w:r w:rsidRPr="00EC6F1C">
                              <w:rPr>
                                <w:b w:val="0"/>
                                <w:i w:val="0"/>
                                <w:color w:val="808080" w:themeColor="background1" w:themeShade="80"/>
                                <w:sz w:val="18"/>
                                <w:szCs w:val="18"/>
                              </w:rPr>
                              <w:t>Gouvernance • Risques et dépendances • Tests et recettes • Migration • Déploiement et stabilisation • Accompagnement au changement</w:t>
                            </w:r>
                            <w:r w:rsidRPr="00EC6F1C">
                              <w:rPr>
                                <w:b w:val="0"/>
                                <w:i w:val="0"/>
                                <w:color w:val="808080" w:themeColor="background1" w:themeShade="80"/>
                                <w:sz w:val="18"/>
                                <w:szCs w:val="18"/>
                              </w:rPr>
                              <w:t>)</w:t>
                            </w:r>
                          </w:p>
                          <w:p w14:paraId="3F67825B" w14:textId="77777777" w:rsidR="00EC6F1C" w:rsidRPr="00EC6F1C" w:rsidRDefault="00EC6F1C">
                            <w:pPr>
                              <w:pStyle w:val="nb"/>
                              <w:spacing w:line="240" w:lineRule="auto"/>
                              <w:jc w:val="center"/>
                              <w:rPr>
                                <w:bCs/>
                                <w:iCs/>
                                <w:color w:val="808080" w:themeColor="background1" w:themeShade="80"/>
                                <w:sz w:val="18"/>
                                <w:szCs w:val="18"/>
                              </w:rPr>
                            </w:pPr>
                          </w:p>
                          <w:p w14:paraId="09A7979C" w14:textId="77777777" w:rsidR="0048342D" w:rsidRDefault="0048342D">
                            <w:pPr>
                              <w:pStyle w:val="nb"/>
                              <w:spacing w:line="240" w:lineRule="auto"/>
                              <w:ind w:left="1418"/>
                              <w:jc w:val="center"/>
                              <w:rPr>
                                <w:bCs/>
                                <w:i w:val="0"/>
                                <w:iCs/>
                                <w:color w:val="80808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3B3CB6" id="_x0000_t202" coordsize="21600,21600" o:spt="202" path="m,l,21600r21600,l21600,xe">
                <v:stroke joinstyle="miter"/>
                <v:path gradientshapeok="t" o:connecttype="rect"/>
              </v:shapetype>
              <v:shape id="Text Box 4" o:spid="_x0000_s1026" type="#_x0000_t202" style="position:absolute;left:0;text-align:left;margin-left:443.05pt;margin-top:.7pt;width:494.25pt;height:77.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fUD9AEAAMoDAAAOAAAAZHJzL2Uyb0RvYy54bWysU8tu2zAQvBfoPxC817INP2LBcpA6cFEg&#10;bQqk/QCKoiSiFJdd0pbSr++SchwjvRXVgeByydmd2dH2dugMOyn0GmzBZ5MpZ8pKqLRtCv7j++HD&#10;DWc+CFsJA1YV/Fl5frt7/27bu1zNoQVTKWQEYn3eu4K3Ibg8y7xsVSf8BJyylKwBOxEoxCarUPSE&#10;3plsPp2ush6wcghSeU+n92OS7xJ+XSsZHuvaq8BMwam3kFZMaxnXbLcVeYPCtVqe2xD/0EUntKWi&#10;F6h7EQQ7ov4LqtMSwUMdJhK6DOpaS5U4EJvZ9A2bp1Y4lbiQON5dZPL/D1Z+PT25b8jC8BEGGmAi&#10;4d0DyJ+eWdi3wjbqDhH6VomKCs+iZFnvfH5+GqX2uY8gZf8FKhqyOAZIQEONXVSFeDJCpwE8X0RX&#10;Q2CSDlfz9WqzXnImKbe5WcyXaSqZyF9eO/Thk4KOxU3BkYaa0MXpwYfYjchfrsRiHoyuDtqYFGBT&#10;7g2ykyADHNKXCLy5Zmy8bCE+GxHjSaIZmY0cw1AOlIx0S6ieiTDCaCj6AWjTAv7mrCczFdz/OgpU&#10;nJnPlkTbzBaL6L4ULJbrOQV4nSmvM8JKgip44Gzc7sPo2KND3bRUaRyThTsSutZJg9euzn2TYZI0&#10;Z3NHR17H6dbrL7j7AwAA//8DAFBLAwQUAAYACAAAACEAFWxkRtoAAAAGAQAADwAAAGRycy9kb3du&#10;cmV2LnhtbEyPzU6EQBCE7ya+w6RNvBh30ADLIsNGTTRe9+cBGugFItNDmNmFfXvbkx6rq1P1VbFd&#10;7KAuNPnesYGnVQSKuHZNz62B4+HjMQPlA3KDg2MycCUP2/L2psC8cTPv6LIPrZIQ9jka6EIYc619&#10;3ZFFv3IjsXgnN1kMIqdWNxPOEm4H/RxFqbbYszR0ONJ7R/X3/mwNnL7mh2QzV5/huN7F6Rv268pd&#10;jbm/W15fQAVawt8z/OILOpTCVLkzN14NBmRIkGsMSsxNliWgKtFJGoMuC/0fv/wBAAD//wMAUEsB&#10;Ai0AFAAGAAgAAAAhALaDOJL+AAAA4QEAABMAAAAAAAAAAAAAAAAAAAAAAFtDb250ZW50X1R5cGVz&#10;XS54bWxQSwECLQAUAAYACAAAACEAOP0h/9YAAACUAQAACwAAAAAAAAAAAAAAAAAvAQAAX3JlbHMv&#10;LnJlbHNQSwECLQAUAAYACAAAACEA9A31A/QBAADKAwAADgAAAAAAAAAAAAAAAAAuAgAAZHJzL2Uy&#10;b0RvYy54bWxQSwECLQAUAAYACAAAACEAFWxkRtoAAAAGAQAADwAAAAAAAAAAAAAAAABOBAAAZHJz&#10;L2Rvd25yZXYueG1sUEsFBgAAAAAEAAQA8wAAAFUFAAAAAA==&#10;" o:allowincell="f" stroked="f">
                <v:textbox>
                  <w:txbxContent>
                    <w:p w14:paraId="7445CE7A" w14:textId="77777777" w:rsidR="00EC6F1C" w:rsidRDefault="00EC6F1C">
                      <w:pPr>
                        <w:pStyle w:val="nb"/>
                        <w:spacing w:line="240" w:lineRule="auto"/>
                        <w:jc w:val="center"/>
                        <w:rPr>
                          <w:bCs/>
                          <w:i w:val="0"/>
                          <w:iCs/>
                          <w:color w:val="808080" w:themeColor="background1" w:themeShade="80"/>
                          <w:szCs w:val="24"/>
                        </w:rPr>
                      </w:pPr>
                      <w:r w:rsidRPr="00EC6F1C">
                        <w:rPr>
                          <w:bCs/>
                          <w:i w:val="0"/>
                          <w:iCs/>
                          <w:color w:val="808080" w:themeColor="background1" w:themeShade="80"/>
                          <w:szCs w:val="24"/>
                        </w:rPr>
                        <w:t xml:space="preserve">CHEFFE DE PROJET SI SENIOR – PILOTAGE TRANSVERSE DE PROGRAMMES </w:t>
                      </w:r>
                    </w:p>
                    <w:p w14:paraId="363083CA" w14:textId="0571A7FA" w:rsidR="00EC6F1C" w:rsidRDefault="00EC6F1C">
                      <w:pPr>
                        <w:pStyle w:val="nb"/>
                        <w:spacing w:line="240" w:lineRule="auto"/>
                        <w:jc w:val="center"/>
                        <w:rPr>
                          <w:bCs/>
                          <w:i w:val="0"/>
                          <w:iCs/>
                          <w:color w:val="808080" w:themeColor="background1" w:themeShade="80"/>
                          <w:szCs w:val="24"/>
                        </w:rPr>
                      </w:pPr>
                      <w:r w:rsidRPr="00EC6F1C">
                        <w:rPr>
                          <w:bCs/>
                          <w:i w:val="0"/>
                          <w:iCs/>
                          <w:color w:val="808080" w:themeColor="background1" w:themeShade="80"/>
                          <w:szCs w:val="24"/>
                        </w:rPr>
                        <w:t>DE TRANSFORMATION BANCAIRE</w:t>
                      </w:r>
                    </w:p>
                    <w:p w14:paraId="6C68C056" w14:textId="7E3C9C4B" w:rsidR="0048342D" w:rsidRDefault="00000000">
                      <w:pPr>
                        <w:pStyle w:val="nb"/>
                        <w:spacing w:line="240" w:lineRule="auto"/>
                        <w:jc w:val="center"/>
                        <w:rPr>
                          <w:b w:val="0"/>
                          <w:i w:val="0"/>
                          <w:color w:val="808080" w:themeColor="background1" w:themeShade="80"/>
                          <w:szCs w:val="24"/>
                        </w:rPr>
                      </w:pPr>
                      <w:r w:rsidRPr="00EC6F1C">
                        <w:rPr>
                          <w:b w:val="0"/>
                          <w:i w:val="0"/>
                          <w:color w:val="808080" w:themeColor="background1" w:themeShade="80"/>
                          <w:szCs w:val="24"/>
                        </w:rPr>
                        <w:t>25 ans d’expérience</w:t>
                      </w:r>
                      <w:r w:rsidR="00EC6F1C" w:rsidRPr="00EC6F1C">
                        <w:rPr>
                          <w:b w:val="0"/>
                          <w:i w:val="0"/>
                          <w:color w:val="808080" w:themeColor="background1" w:themeShade="80"/>
                          <w:szCs w:val="24"/>
                        </w:rPr>
                        <w:t xml:space="preserve"> dans le monde bancaire</w:t>
                      </w:r>
                    </w:p>
                    <w:p w14:paraId="5635755F" w14:textId="4906C5E0" w:rsidR="00EC6F1C" w:rsidRPr="00EC6F1C" w:rsidRDefault="00EC6F1C">
                      <w:pPr>
                        <w:pStyle w:val="nb"/>
                        <w:spacing w:line="240" w:lineRule="auto"/>
                        <w:jc w:val="center"/>
                        <w:rPr>
                          <w:b w:val="0"/>
                          <w:i w:val="0"/>
                          <w:color w:val="808080" w:themeColor="background1" w:themeShade="80"/>
                          <w:sz w:val="18"/>
                          <w:szCs w:val="18"/>
                        </w:rPr>
                      </w:pPr>
                      <w:r w:rsidRPr="00EC6F1C">
                        <w:rPr>
                          <w:b w:val="0"/>
                          <w:i w:val="0"/>
                          <w:color w:val="808080" w:themeColor="background1" w:themeShade="80"/>
                          <w:sz w:val="18"/>
                          <w:szCs w:val="18"/>
                        </w:rPr>
                        <w:t>(</w:t>
                      </w:r>
                      <w:r w:rsidRPr="00EC6F1C">
                        <w:rPr>
                          <w:b w:val="0"/>
                          <w:i w:val="0"/>
                          <w:color w:val="808080" w:themeColor="background1" w:themeShade="80"/>
                          <w:sz w:val="18"/>
                          <w:szCs w:val="18"/>
                        </w:rPr>
                        <w:t>Gouvernance • Risques et dépendances • Tests et recettes • Migration • Déploiement et stabilisation • Accompagnement au changement</w:t>
                      </w:r>
                      <w:r w:rsidRPr="00EC6F1C">
                        <w:rPr>
                          <w:b w:val="0"/>
                          <w:i w:val="0"/>
                          <w:color w:val="808080" w:themeColor="background1" w:themeShade="80"/>
                          <w:sz w:val="18"/>
                          <w:szCs w:val="18"/>
                        </w:rPr>
                        <w:t>)</w:t>
                      </w:r>
                    </w:p>
                    <w:p w14:paraId="3F67825B" w14:textId="77777777" w:rsidR="00EC6F1C" w:rsidRPr="00EC6F1C" w:rsidRDefault="00EC6F1C">
                      <w:pPr>
                        <w:pStyle w:val="nb"/>
                        <w:spacing w:line="240" w:lineRule="auto"/>
                        <w:jc w:val="center"/>
                        <w:rPr>
                          <w:bCs/>
                          <w:iCs/>
                          <w:color w:val="808080" w:themeColor="background1" w:themeShade="80"/>
                          <w:sz w:val="18"/>
                          <w:szCs w:val="18"/>
                        </w:rPr>
                      </w:pPr>
                    </w:p>
                    <w:p w14:paraId="09A7979C" w14:textId="77777777" w:rsidR="0048342D" w:rsidRDefault="0048342D">
                      <w:pPr>
                        <w:pStyle w:val="nb"/>
                        <w:spacing w:line="240" w:lineRule="auto"/>
                        <w:ind w:left="1418"/>
                        <w:jc w:val="center"/>
                        <w:rPr>
                          <w:bCs/>
                          <w:i w:val="0"/>
                          <w:iCs/>
                          <w:color w:val="808080"/>
                          <w:sz w:val="22"/>
                          <w:szCs w:val="22"/>
                        </w:rPr>
                      </w:pPr>
                    </w:p>
                  </w:txbxContent>
                </v:textbox>
                <w10:wrap anchorx="margin"/>
              </v:shape>
            </w:pict>
          </mc:Fallback>
        </mc:AlternateContent>
      </w:r>
    </w:p>
    <w:p w14:paraId="2EA1CBD4" w14:textId="77777777" w:rsidR="0048342D" w:rsidRDefault="0048342D">
      <w:pPr>
        <w:rPr>
          <w:rFonts w:cs="Arial"/>
          <w:sz w:val="18"/>
        </w:rPr>
      </w:pPr>
    </w:p>
    <w:p w14:paraId="101545CE" w14:textId="77777777" w:rsidR="0048342D" w:rsidRDefault="0048342D">
      <w:pPr>
        <w:pStyle w:val="nb"/>
        <w:spacing w:line="240" w:lineRule="auto"/>
        <w:jc w:val="left"/>
        <w:rPr>
          <w:bCs/>
          <w:i w:val="0"/>
          <w:iCs/>
          <w:color w:val="C00000"/>
          <w:sz w:val="22"/>
          <w:szCs w:val="22"/>
        </w:rPr>
      </w:pPr>
    </w:p>
    <w:p w14:paraId="1B23B5BF" w14:textId="77777777" w:rsidR="0048342D" w:rsidRDefault="0048342D">
      <w:pPr>
        <w:pStyle w:val="nb"/>
        <w:spacing w:line="240" w:lineRule="auto"/>
        <w:jc w:val="left"/>
        <w:rPr>
          <w:bCs/>
          <w:i w:val="0"/>
          <w:iCs/>
          <w:color w:val="C00000"/>
          <w:sz w:val="22"/>
          <w:szCs w:val="22"/>
        </w:rPr>
      </w:pPr>
    </w:p>
    <w:p w14:paraId="5C55F437" w14:textId="77777777" w:rsidR="00EC6F1C" w:rsidRDefault="00EC6F1C" w:rsidP="00EC6F1C">
      <w:pPr>
        <w:rPr>
          <w:rFonts w:eastAsia="Arial"/>
          <w:color w:val="808080"/>
          <w:sz w:val="18"/>
        </w:rPr>
      </w:pPr>
    </w:p>
    <w:p w14:paraId="178685F0" w14:textId="77777777" w:rsidR="00EC6F1C" w:rsidRDefault="00EC6F1C" w:rsidP="00EC6F1C">
      <w:pPr>
        <w:rPr>
          <w:rFonts w:eastAsia="Arial"/>
          <w:color w:val="808080"/>
          <w:sz w:val="18"/>
        </w:rPr>
      </w:pPr>
    </w:p>
    <w:p w14:paraId="3F844908" w14:textId="77777777" w:rsidR="00EC6F1C" w:rsidRDefault="00EC6F1C" w:rsidP="00EC6F1C">
      <w:pPr>
        <w:rPr>
          <w:rFonts w:eastAsia="Arial"/>
          <w:color w:val="808080"/>
          <w:sz w:val="18"/>
        </w:rPr>
      </w:pPr>
    </w:p>
    <w:p w14:paraId="05FED05B" w14:textId="77777777" w:rsidR="00EC6F1C" w:rsidRDefault="00EC6F1C" w:rsidP="00EC6F1C">
      <w:pPr>
        <w:rPr>
          <w:rFonts w:eastAsia="Arial"/>
          <w:color w:val="808080"/>
          <w:sz w:val="18"/>
        </w:rPr>
      </w:pPr>
    </w:p>
    <w:p w14:paraId="7741EB37" w14:textId="50F299B0" w:rsidR="00EC6F1C" w:rsidRDefault="00EC6F1C" w:rsidP="00EC6F1C">
      <w:pPr>
        <w:rPr>
          <w:rFonts w:eastAsia="Arial"/>
          <w:color w:val="808080"/>
          <w:sz w:val="18"/>
        </w:rPr>
      </w:pPr>
      <w:r w:rsidRPr="00EC6F1C">
        <w:rPr>
          <w:rFonts w:eastAsia="Arial"/>
          <w:color w:val="808080"/>
          <w:sz w:val="18"/>
        </w:rPr>
        <w:t xml:space="preserve">Cheffe de projet SI senior disposant de plus de 25 ans d’expérience, principalement dans la banque et l’assurance, </w:t>
      </w:r>
      <w:r>
        <w:rPr>
          <w:rFonts w:eastAsia="Arial"/>
          <w:color w:val="808080"/>
          <w:sz w:val="18"/>
        </w:rPr>
        <w:t xml:space="preserve">DSN </w:t>
      </w:r>
      <w:r w:rsidRPr="00EC6F1C">
        <w:rPr>
          <w:rFonts w:eastAsia="Arial"/>
          <w:color w:val="808080"/>
          <w:sz w:val="18"/>
        </w:rPr>
        <w:t xml:space="preserve">intervient sur le pilotage transverse de programmes, la gouvernance, les tests, les bascules, le déploiement et la stabilisation des solutions. </w:t>
      </w:r>
    </w:p>
    <w:p w14:paraId="78142266" w14:textId="466A4E12" w:rsidR="00EC6F1C" w:rsidRPr="00EC6F1C" w:rsidRDefault="00EC6F1C" w:rsidP="00EC6F1C">
      <w:pPr>
        <w:rPr>
          <w:rFonts w:eastAsia="Arial"/>
          <w:color w:val="808080"/>
          <w:sz w:val="18"/>
        </w:rPr>
      </w:pPr>
      <w:r w:rsidRPr="00EC6F1C">
        <w:rPr>
          <w:rFonts w:eastAsia="Arial"/>
          <w:color w:val="808080"/>
          <w:sz w:val="18"/>
        </w:rPr>
        <w:t>Son expérience entrepreneuriale récente, avec la création d’EAUZ Coffee Shop puis de la société de conseil DEBLIZ, a renforcé son autonomie, sa capacité de décision, sa gestion des priorités et son orientation résultats.</w:t>
      </w:r>
    </w:p>
    <w:p w14:paraId="6AE7BBD0" w14:textId="77777777" w:rsidR="00EC6F1C" w:rsidRDefault="00EC6F1C">
      <w:pPr>
        <w:pStyle w:val="nb"/>
        <w:spacing w:line="240" w:lineRule="auto"/>
        <w:jc w:val="left"/>
        <w:rPr>
          <w:bCs/>
          <w:i w:val="0"/>
          <w:iCs/>
          <w:color w:val="C00000"/>
          <w:sz w:val="22"/>
          <w:szCs w:val="22"/>
        </w:rPr>
      </w:pPr>
    </w:p>
    <w:p w14:paraId="1281A3FD" w14:textId="77777777" w:rsidR="00EC6F1C" w:rsidRDefault="00EC6F1C">
      <w:pPr>
        <w:pStyle w:val="nb"/>
        <w:spacing w:line="240" w:lineRule="auto"/>
        <w:jc w:val="left"/>
        <w:rPr>
          <w:bCs/>
          <w:i w:val="0"/>
          <w:iCs/>
          <w:color w:val="C00000"/>
          <w:sz w:val="22"/>
          <w:szCs w:val="22"/>
        </w:rPr>
      </w:pPr>
    </w:p>
    <w:p w14:paraId="440025EC" w14:textId="77777777" w:rsidR="0048342D" w:rsidRDefault="00000000">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57728" behindDoc="0" locked="0" layoutInCell="1" allowOverlap="1" wp14:anchorId="5D2B3860" wp14:editId="5E1EA0ED">
                <wp:simplePos x="0" y="0"/>
                <wp:positionH relativeFrom="margin">
                  <wp:align>left</wp:align>
                </wp:positionH>
                <wp:positionV relativeFrom="paragraph">
                  <wp:posOffset>25095</wp:posOffset>
                </wp:positionV>
                <wp:extent cx="6165850" cy="233680"/>
                <wp:effectExtent l="0" t="0" r="25400" b="33020"/>
                <wp:wrapNone/>
                <wp:docPr id="46" name="Groupe 46"/>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48" name="Groupe 48"/>
                        <wpg:cNvGrpSpPr/>
                        <wpg:grpSpPr>
                          <a:xfrm>
                            <a:off x="0" y="7315"/>
                            <a:ext cx="6165850" cy="226060"/>
                            <a:chOff x="1" y="80592"/>
                            <a:chExt cx="6166002" cy="226725"/>
                          </a:xfrm>
                        </wpg:grpSpPr>
                        <wps:wsp>
                          <wps:cNvPr id="49" name="Rectangle : avec coin rogné 49"/>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BA9087" w14:textId="77777777" w:rsidR="0048342D" w:rsidRDefault="0048342D">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Connecteur droit 50"/>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383B00AC" w14:textId="77777777" w:rsidR="0048342D" w:rsidRDefault="00000000">
                              <w:pPr>
                                <w:rPr>
                                  <w:b/>
                                  <w:bCs/>
                                  <w:color w:val="FFFFFF" w:themeColor="background1"/>
                                </w:rPr>
                              </w:pPr>
                              <w:r>
                                <w:rPr>
                                  <w:b/>
                                  <w:bCs/>
                                  <w:color w:val="FFFFFF" w:themeColor="background1"/>
                                </w:rPr>
                                <w:t>COMPETENCES FONCTIONNELLES &amp; TECHNIQUES</w:t>
                              </w:r>
                            </w:p>
                          </w:txbxContent>
                        </wps:txbx>
                        <wps:bodyPr rot="0" vert="horz" wrap="square" lIns="91440" tIns="45720" rIns="91440" bIns="45720" anchor="t" anchorCtr="0">
                          <a:noAutofit/>
                        </wps:bodyPr>
                      </wps:wsp>
                    </wpg:wgp>
                  </a:graphicData>
                </a:graphic>
              </wp:anchor>
            </w:drawing>
          </mc:Choice>
          <mc:Fallback>
            <w:pict>
              <v:group w14:anchorId="5D2B3860" id="Groupe 46" o:spid="_x0000_s1027" style="position:absolute;margin-left:0;margin-top:2pt;width:485.5pt;height:18.4pt;z-index:251657728;mso-position-horizontal:left;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yyrbwQAAAENAAAOAAAAZHJzL2Uyb0RvYy54bWy8V9Fu2zYUfR+wfyD0vliSbdkSohSe2wQD&#10;0jZoOhTYG01RFjeK1Eg6cvY1e91vrD/WS1KSHdtp02xIHhRS5L289+jcc+nzV9uaozuqNJMiD6Kz&#10;MEBUEFkwsc6DXz9e/jQPkDZYFJhLQfPgnurg1cWPP5y3TUZjWUleUIXAidBZ2+RBZUyTjUaaVLTG&#10;+kw2VMBiKVWNDUzVelQo3IL3mo/iMExGrVRFoyShWsPb134xuHD+y5IS874sNTWI5wHEZtxTuefK&#10;PkcX5zhbK9xUjHRh4GdEUWMm4NDB1WtsMNooduSqZkRJLUtzRmQ9kmXJCHU5QDZReJDNlZKbxuWy&#10;ztp1M8AE0B7g9Gy35N3dlWpumxsFSLTNGrBwM5vLtlS1/Q9Roq2D7H6AjG4NIvAyiZLpfArIEliL&#10;x+Nk3mFKKgD+yIxUb75uOOqPHT0IZpj4ICHqG4VYkQcT4JfANTDLgUURvOgy+e7UZuNo6glxOrs4&#10;CZPD7KIAQeLzcJrG3vRBhkkYxh00cTKLnfdHM4QC0LtvrP/bN76tcEMddXS2h1bao/UBKgOLNaf/&#10;/p0hfEcJIpIJpORafP4HTVIPorMdyKEzDTw5wYwjEHr8xpMknUU9O6L5ZJ5YxwMEOGuUNldU1sgO&#10;8kAL1kQ2NldM+O5aG1dVRfeRcfF7gMqaQ43eYY6mIfx1HrvN4Lv3aS215Ky4ZJy7iVqvllwhMM2D&#10;pbXtjR9s4+J5lnC0NQXm9ki5kbnn1Drk4gMtgbRQNbFLz4kcHQLChFBhIr9U4YL6OPdzHCwchs6h&#10;9VxCfoPvzoEV0GPfHvxuvzWlTiMH4/BrgXnjwcKdLIUZjGsmpDrlgENW3cl+fw+Sh8aiZLarrSto&#10;t9O+WcniHopcSa/ZuiGXDDhyjbW5wQoIALSCxmPew6Pkss0D2Y0CVEn116n3dj/UFawGqAXRB8L9&#10;ucGKBoj/IqDi0mgysV3CTSbTWQwTtb+y2l8Rm3opgUlAf4jODe1+w/thqWT9CfrTwp4KS1gQODsP&#10;TD9cGt+KoL8Ruli4TdAXGmyuxW1DrGuLsiX0x+0nrJquTAwU2DvZ1zjOHPc9wru91lLIxcbIkhm7&#10;uEO1m4DeWD19AeGxHcLL9FIKAfVNNwoVSjIDNbynNUvRNaK+gvp2MHSh8TidpWniZDdO03Dm9B6I&#10;3PWVeAYtKJx51Z3HY6dkjwsOZ8LK5BGEVpPsay4QMCueT2dTz+zv1pOnq8ITKvd0yT+hal+65M32&#10;myXvC7wnpuPirum/FC+hdj0vf4PrKQLNtaVFkWvmtjKgd9r+h8z2ZwnC3X2i5lqSPzQScllBE6UL&#10;pWRbUVyAhPi090x9JrZzolX7VhZwVcFQk45NBzescTIF4h5fsibA8jgeH16yHme1etBBd8LQs1pI&#10;2xLhfU/wdAqXEy8Yw0rNDFzNOavt/abvlTizeb4RhTM2mHE/Ps3yQdUHPA9U/f8V5Mf01Sf2TSV0&#10;7IN7tmuu3W8Ce5Hfnzvl3P1yufgCAAD//wMAUEsDBBQABgAIAAAAIQDNA6Zm2wAAAAUBAAAPAAAA&#10;ZHJzL2Rvd25yZXYueG1sTI9PS8NAEMXvgt9hGcGb3cS/NWZTSlFPRbAVxNs0O01Cs7Mhu03Sb+/0&#10;pKeZxxve/F6+mFyrBupD49lAOktAEZfeNlwZ+Nq+3cxBhYhssfVMBk4UYFFcXuSYWT/yJw2bWCkJ&#10;4ZChgTrGLtM6lDU5DDPfEYu3973DKLKvtO1xlHDX6tskedQOG5YPNXa0qqk8bI7OwPuI4/IufR3W&#10;h/3q9LN9+Phep2TM9dW0fAEVaYp/x3DGF3QohGnnj2yDag1IkWjgXoaYz0+pLLuznoMucv2fvvgF&#10;AAD//wMAUEsBAi0AFAAGAAgAAAAhALaDOJL+AAAA4QEAABMAAAAAAAAAAAAAAAAAAAAAAFtDb250&#10;ZW50X1R5cGVzXS54bWxQSwECLQAUAAYACAAAACEAOP0h/9YAAACUAQAACwAAAAAAAAAAAAAAAAAv&#10;AQAAX3JlbHMvLnJlbHNQSwECLQAUAAYACAAAACEAeTssq28EAAABDQAADgAAAAAAAAAAAAAAAAAu&#10;AgAAZHJzL2Uyb0RvYy54bWxQSwECLQAUAAYACAAAACEAzQOmZtsAAAAFAQAADwAAAAAAAAAAAAAA&#10;AADJBgAAZHJzL2Rvd25yZXYueG1sUEsFBgAAAAAEAAQA8wAAANEHAAAAAA==&#10;">
                <v:group id="Groupe 48" o:spid="_x0000_s1028"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Rectangle : avec coin rogné 49" o:spid="_x0000_s102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3kwwAAANsAAAAPAAAAZHJzL2Rvd25yZXYueG1sRI9Ba8JA&#10;FITvBf/D8gre6m6LiImuEqSF9qgW6vGRfU1Cs2/D7sZEf31XEDwOM/MNs96OthVn8qFxrOF1pkAQ&#10;l840XGn4Pn68LEGEiGywdUwaLhRgu5k8rTE3buA9nQ+xEgnCIUcNdYxdLmUoa7IYZq4jTt6v8xZj&#10;kr6SxuOQ4LaVb0otpMWG00KNHe1qKv8OvdXAS/WeKfqa99frqfnxWTEUfaH19HksViAijfERvrc/&#10;jYZ5Brcv6QfIzT8AAAD//wMAUEsBAi0AFAAGAAgAAAAhANvh9svuAAAAhQEAABMAAAAAAAAAAAAA&#10;AAAAAAAAAFtDb250ZW50X1R5cGVzXS54bWxQSwECLQAUAAYACAAAACEAWvQsW78AAAAVAQAACwAA&#10;AAAAAAAAAAAAAAAfAQAAX3JlbHMvLnJlbHNQSwECLQAUAAYACAAAACEAcVpN5M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4ABA9087" w14:textId="77777777" w:rsidR="0048342D" w:rsidRDefault="0048342D">
                          <w:pPr>
                            <w:jc w:val="left"/>
                            <w:rPr>
                              <w:b/>
                              <w:bCs/>
                              <w:sz w:val="18"/>
                              <w:szCs w:val="18"/>
                            </w:rPr>
                          </w:pPr>
                        </w:p>
                      </w:txbxContent>
                    </v:textbox>
                  </v:shape>
                  <v:line id="Connecteur droit 50" o:spid="_x0000_s1030"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5PvwAAANsAAAAPAAAAZHJzL2Rvd25yZXYueG1sRE9LawIx&#10;EL4X/A9hhN5qdoUuZTWKCkIvPdQWz2My+8DNZNlETf9951Do8eN7r7fZD+pOU+wDGygXBShiG1zP&#10;rYHvr+PLG6iYkB0OgcnAD0XYbmZPa6xdePAn3U+pVRLCsUYDXUpjrXW0HXmMizASC9eEyWMSOLXa&#10;TfiQcD/oZVFU2mPP0tDhSIeO7PV081Jic7Vrzkd7WV5K/Cj3eM1NZczzPO9WoBLl9C/+c787A6+y&#10;Xr7ID9CbXwAAAP//AwBQSwECLQAUAAYACAAAACEA2+H2y+4AAACFAQAAEwAAAAAAAAAAAAAAAAAA&#10;AAAAW0NvbnRlbnRfVHlwZXNdLnhtbFBLAQItABQABgAIAAAAIQBa9CxbvwAAABUBAAALAAAAAAAA&#10;AAAAAAAAAB8BAABfcmVscy8ucmVsc1BLAQItABQABgAIAAAAIQAvzE5PvwAAANsAAAAPAAAAAAAA&#10;AAAAAAAAAAcCAABkcnMvZG93bnJldi54bWxQSwUGAAAAAAMAAwC3AAAA8wIAAAAA&#10;" strokecolor="#c00000" strokeweight="2.25pt"/>
                </v:group>
                <v:shape id="Zone de texte 2" o:spid="_x0000_s103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383B00AC" w14:textId="77777777" w:rsidR="0048342D" w:rsidRDefault="00000000">
                        <w:pPr>
                          <w:rPr>
                            <w:b/>
                            <w:bCs/>
                            <w:color w:val="FFFFFF" w:themeColor="background1"/>
                          </w:rPr>
                        </w:pPr>
                        <w:r>
                          <w:rPr>
                            <w:b/>
                            <w:bCs/>
                            <w:color w:val="FFFFFF" w:themeColor="background1"/>
                          </w:rPr>
                          <w:t>COMPETENCES FONCTIONNELLES &amp; TECHNIQUES</w:t>
                        </w:r>
                      </w:p>
                    </w:txbxContent>
                  </v:textbox>
                </v:shape>
                <w10:wrap anchorx="margin"/>
              </v:group>
            </w:pict>
          </mc:Fallback>
        </mc:AlternateContent>
      </w:r>
    </w:p>
    <w:p w14:paraId="54BB97CA" w14:textId="77777777" w:rsidR="0048342D" w:rsidRDefault="0048342D">
      <w:pPr>
        <w:spacing w:line="192" w:lineRule="auto"/>
      </w:pPr>
    </w:p>
    <w:p w14:paraId="3BBAFE0B" w14:textId="77777777" w:rsidR="0048342D" w:rsidRDefault="00000000">
      <w:r>
        <w:rPr>
          <w:rFonts w:eastAsia="Arial"/>
          <w:b/>
          <w:color w:val="808080"/>
          <w:sz w:val="18"/>
        </w:rPr>
        <w:t xml:space="preserve">Positionnement : </w:t>
      </w:r>
      <w:r>
        <w:rPr>
          <w:rFonts w:eastAsia="Arial"/>
          <w:color w:val="808080"/>
          <w:sz w:val="18"/>
        </w:rPr>
        <w:t>Cheffe de projet SI senior avec plus de 25 ans d’expérience dans les systèmes d’information, dont plus de 20 ans en banque et assurance. Pilotage global et transverse de programmes de transformation, gouvernance, coordination technico-fonctionnelle, migration applicative, déploiement et stabilisation en environnement international réglementé.</w:t>
      </w:r>
    </w:p>
    <w:p w14:paraId="0FB0C7C9" w14:textId="77777777" w:rsidR="0048342D" w:rsidRDefault="00000000">
      <w:r>
        <w:rPr>
          <w:rFonts w:eastAsia="Arial"/>
          <w:b/>
          <w:color w:val="808080"/>
          <w:sz w:val="18"/>
        </w:rPr>
        <w:t xml:space="preserve">Pilotage global et transverse de programmes : </w:t>
      </w:r>
      <w:r>
        <w:rPr>
          <w:rFonts w:eastAsia="Arial"/>
          <w:color w:val="808080"/>
          <w:sz w:val="18"/>
        </w:rPr>
        <w:t>cadrage, planning global, grandes étapes, charges, jalons, tableaux de bord, risques, dépendances, décisions, actions et engagements qualité-coûts-délais.</w:t>
      </w:r>
    </w:p>
    <w:p w14:paraId="0BED310E" w14:textId="77777777" w:rsidR="0048342D" w:rsidRDefault="00000000">
      <w:r>
        <w:rPr>
          <w:rFonts w:eastAsia="Arial"/>
          <w:b/>
          <w:color w:val="808080"/>
          <w:sz w:val="18"/>
        </w:rPr>
        <w:t xml:space="preserve">Gouvernance, arbitrages &amp; reporting : </w:t>
      </w:r>
      <w:r>
        <w:rPr>
          <w:rFonts w:eastAsia="Arial"/>
          <w:color w:val="808080"/>
          <w:sz w:val="18"/>
        </w:rPr>
        <w:t>préparation et animation de COPIL, comités de suivi et techniques ; supports de gouvernance, comptes rendus, arbitrages, plans d’action et reporting sponsors/COMEX.</w:t>
      </w:r>
    </w:p>
    <w:p w14:paraId="257FA10E" w14:textId="77777777" w:rsidR="0048342D" w:rsidRDefault="00000000">
      <w:r>
        <w:rPr>
          <w:rFonts w:eastAsia="Arial"/>
          <w:b/>
          <w:color w:val="808080"/>
          <w:sz w:val="18"/>
        </w:rPr>
        <w:t xml:space="preserve">Plans de tests, recette &amp; anomalies : </w:t>
      </w:r>
      <w:r>
        <w:rPr>
          <w:rFonts w:eastAsia="Arial"/>
          <w:color w:val="808080"/>
          <w:sz w:val="18"/>
        </w:rPr>
        <w:t>plans et cahiers de recette, suivi des campagnes, consolidation des résultats, Go/No Go et traitement des anomalies jusqu’à résolution.</w:t>
      </w:r>
    </w:p>
    <w:p w14:paraId="2C526E0E" w14:textId="77777777" w:rsidR="0048342D" w:rsidRDefault="00000000">
      <w:r>
        <w:rPr>
          <w:rFonts w:eastAsia="Arial"/>
          <w:b/>
          <w:color w:val="808080"/>
          <w:sz w:val="18"/>
        </w:rPr>
        <w:t xml:space="preserve">Migration, déploiement &amp; stabilisation : </w:t>
      </w:r>
      <w:r>
        <w:rPr>
          <w:rFonts w:eastAsia="Arial"/>
          <w:color w:val="808080"/>
          <w:sz w:val="18"/>
        </w:rPr>
        <w:t>contribution à la stratégie de migration et au plan de bascule fonctionnelle, bilan post-déploiement, support N2/N3 et plan d’actions de stabilisation.</w:t>
      </w:r>
    </w:p>
    <w:p w14:paraId="7154CC00" w14:textId="77777777" w:rsidR="0048342D" w:rsidRDefault="00000000">
      <w:r>
        <w:rPr>
          <w:rFonts w:eastAsia="Arial"/>
          <w:b/>
          <w:color w:val="808080"/>
          <w:sz w:val="18"/>
        </w:rPr>
        <w:t xml:space="preserve">Formation &amp; accompagnement au changement : </w:t>
      </w:r>
      <w:r>
        <w:rPr>
          <w:rFonts w:eastAsia="Arial"/>
          <w:color w:val="808080"/>
          <w:sz w:val="18"/>
        </w:rPr>
        <w:t>plans de formation, documentation bilingue, communication projet, support utilisateurs et plus de 50 formations internationales auprès d’environ 500 utilisateurs.</w:t>
      </w:r>
    </w:p>
    <w:p w14:paraId="5D230FB0" w14:textId="77777777" w:rsidR="0048342D" w:rsidRDefault="00000000">
      <w:r>
        <w:rPr>
          <w:rFonts w:eastAsia="Arial"/>
          <w:b/>
          <w:color w:val="808080"/>
          <w:sz w:val="18"/>
        </w:rPr>
        <w:t xml:space="preserve">Interface métiers &amp; équipes techniques : </w:t>
      </w:r>
      <w:r>
        <w:rPr>
          <w:rFonts w:eastAsia="Arial"/>
          <w:color w:val="808080"/>
          <w:sz w:val="18"/>
        </w:rPr>
        <w:t>échanges avec AMOA, MOE, développeurs, support et production ; compréhension des contraintes d’architecture et d’infrastructure relayées et de leurs impacts projet.</w:t>
      </w:r>
    </w:p>
    <w:p w14:paraId="251DBE29" w14:textId="77777777" w:rsidR="0048342D" w:rsidRDefault="00000000">
      <w:r>
        <w:rPr>
          <w:rFonts w:eastAsia="Arial"/>
          <w:b/>
          <w:color w:val="808080"/>
          <w:sz w:val="18"/>
        </w:rPr>
        <w:t xml:space="preserve">Banque &amp; assurance : </w:t>
      </w:r>
      <w:r>
        <w:rPr>
          <w:rFonts w:eastAsia="Arial"/>
          <w:color w:val="808080"/>
          <w:sz w:val="18"/>
        </w:rPr>
        <w:t>SWIFT, Front/Middle/Back Office, risques de crédit, Bâle II, crédit export, sinistres IARD, LCBFT/AML, RGPD et protection des données.</w:t>
      </w:r>
    </w:p>
    <w:p w14:paraId="011501F7" w14:textId="77777777" w:rsidR="0048342D" w:rsidRDefault="00000000">
      <w:r>
        <w:rPr>
          <w:rFonts w:eastAsia="Arial"/>
          <w:b/>
          <w:color w:val="808080"/>
          <w:sz w:val="18"/>
        </w:rPr>
        <w:t xml:space="preserve">Outils &amp; méthodes : </w:t>
      </w:r>
      <w:r>
        <w:rPr>
          <w:rFonts w:eastAsia="Arial"/>
          <w:color w:val="808080"/>
          <w:sz w:val="18"/>
        </w:rPr>
        <w:t>MS Project, Jira, Quality Center, Power BI, Excel, PowerPoint, Teams, SharePoint ; ITIL, Agile, Gantt, CMRM, Lean Six Sigma et Design Thinking.</w:t>
      </w:r>
    </w:p>
    <w:p w14:paraId="1DF916C2" w14:textId="77777777" w:rsidR="0048342D" w:rsidRDefault="00000000">
      <w:pPr>
        <w:rPr>
          <w:rFonts w:eastAsia="Arial"/>
          <w:color w:val="808080"/>
          <w:sz w:val="18"/>
        </w:rPr>
      </w:pPr>
      <w:r>
        <w:rPr>
          <w:rFonts w:eastAsia="Arial"/>
          <w:b/>
          <w:color w:val="808080"/>
          <w:sz w:val="18"/>
        </w:rPr>
        <w:t xml:space="preserve">Management, international &amp; langues : </w:t>
      </w:r>
      <w:r>
        <w:rPr>
          <w:rFonts w:eastAsia="Arial"/>
          <w:color w:val="808080"/>
          <w:sz w:val="18"/>
        </w:rPr>
        <w:t>équipes de 4 à 12 collaborateurs, coordination de plusieurs dizaines d’intervenants en Inde, sponsors/COMEX ; anglais excellent - TOEIC 940/990.</w:t>
      </w:r>
    </w:p>
    <w:p w14:paraId="1F4099EF" w14:textId="77777777" w:rsidR="00EC6F1C" w:rsidRDefault="00EC6F1C"/>
    <w:p w14:paraId="77EAC287" w14:textId="77777777" w:rsidR="0048342D" w:rsidRDefault="0048342D">
      <w:pPr>
        <w:spacing w:after="80"/>
      </w:pPr>
    </w:p>
    <w:p w14:paraId="0435A746" w14:textId="77777777" w:rsidR="0048342D" w:rsidRDefault="00000000">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58752" behindDoc="0" locked="0" layoutInCell="1" allowOverlap="1" wp14:anchorId="58108D12" wp14:editId="0E00D7BD">
                <wp:simplePos x="0" y="0"/>
                <wp:positionH relativeFrom="margin">
                  <wp:align>left</wp:align>
                </wp:positionH>
                <wp:positionV relativeFrom="paragraph">
                  <wp:posOffset>25095</wp:posOffset>
                </wp:positionV>
                <wp:extent cx="6165850" cy="233680"/>
                <wp:effectExtent l="0" t="0" r="25400" b="33020"/>
                <wp:wrapNone/>
                <wp:docPr id="1" name="Groupe 1"/>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 name="Groupe 48"/>
                        <wpg:cNvGrpSpPr/>
                        <wpg:grpSpPr>
                          <a:xfrm>
                            <a:off x="0" y="7315"/>
                            <a:ext cx="6165850" cy="226060"/>
                            <a:chOff x="1" y="80592"/>
                            <a:chExt cx="6166002" cy="226725"/>
                          </a:xfrm>
                        </wpg:grpSpPr>
                        <wps:wsp>
                          <wps:cNvPr id="3" name="Rectangle : avec coin rogné 49"/>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D6089F" w14:textId="77777777" w:rsidR="0048342D" w:rsidRDefault="0048342D">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Connecteur droit 50"/>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5B553864" w14:textId="77777777" w:rsidR="0048342D" w:rsidRDefault="00000000">
                              <w:pPr>
                                <w:rPr>
                                  <w:b/>
                                  <w:bCs/>
                                  <w:color w:val="FFFFFF" w:themeColor="background1"/>
                                </w:rPr>
                              </w:pPr>
                              <w:r>
                                <w:rPr>
                                  <w:b/>
                                  <w:bCs/>
                                  <w:color w:val="FFFFFF" w:themeColor="background1"/>
                                </w:rPr>
                                <w:t>REPÈRES DE PILOTAGE</w:t>
                              </w:r>
                            </w:p>
                          </w:txbxContent>
                        </wps:txbx>
                        <wps:bodyPr rot="0" vert="horz" wrap="square" lIns="91440" tIns="45720" rIns="91440" bIns="45720" anchor="t" anchorCtr="0">
                          <a:noAutofit/>
                        </wps:bodyPr>
                      </wps:wsp>
                    </wpg:wgp>
                  </a:graphicData>
                </a:graphic>
              </wp:anchor>
            </w:drawing>
          </mc:Choice>
          <mc:Fallback>
            <w:pict>
              <v:group w14:anchorId="58108D12" id="Groupe 1" o:spid="_x0000_s1032" style="position:absolute;margin-left:0;margin-top:2pt;width:485.5pt;height:18.4pt;z-index:251658752;mso-position-horizontal:left;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bQcdAQAAP0MAAAOAAAAZHJzL2Uyb0RvYy54bWy8V91u2zYUvh+wdyB0v1iWJdkS4hSe2wQD&#10;0jZoOhTYHU1RljaK1Ej6J3ua3e411hfrISnKv2nTbEguFFLkOTzn03e+Q1++2jYMralUteDTYHgR&#10;BohyIoqaL6fBrx+vf5oESGnMC8wEp9Pggarg1dWPP1xu2pxGohKsoBKBE67yTTsNKq3bfDBQpKIN&#10;VheipRwWSyEbrGEql4NC4g14b9ggCsN0sBGyaKUgVCl4+9otBlfWf1lSot+XpaIasWkAsWn7lPa5&#10;MM/B1SXOlxK3VU26MPAzomhwzeHQ3tVrrDFayfrEVVMTKZQo9QURzUCUZU2ozQGyGYZH2dxIsWpt&#10;Lst8s2x7mADaI5ye7Za8W9/I9r69k4DEpl0CFnZmctmWsjH/IUq0tZA99JDRrUYEXqbDNJkkgCyB&#10;tWg0SicdpqQC4E/MSPXm64YDf+zgIJh+4oKEqO8kqgs4MkAcN0AsixVF8cR8UrP9uzMbj4aJ48P5&#10;5KI0TI+TGwYI8p6ESRY504ME0zCE+CwyUTqOrPdHEwT+q90nVv/tE99XuKWWOcoA0YE18mB9gLrA&#10;fMnov3/nCK8pQUTUHEmx5J//QXHmMLSmPTVUroAlZ3hxgoGHbxSn2XjouTGcxJPUOO4RwHkrlb6h&#10;okFmMA0Ur9uhic2WEl7fKm1rqui+MS5+D1DZMKjQNWYoCeGv89htBt/ep7FUgtXFdc2YncjlYs4k&#10;AtNpMDe23vhgG+PPs4SjjSnw1iNlR/qBUeOQ8Q+0BMpCzUQ2PStxtA8IE0K5HrqlChfUxbmfY29h&#10;MbQOjecS8ut9dw6MfJ76duB3+40ptQrZG4dfC8wZ9xb2ZMF1b9zUXMhzDhhk1Z3s9nuQHDQGJb1d&#10;bG05jzzzFqJ4ANZK4RRbteS6Bo7cYqXvsAQCAK2g7ej38CiZ2EwD0Y0CVAn517n3Zj+UFawGaAOS&#10;D4T7c4UlDRD7hUPBZcM4Nj3CTuJkHMFE7q8s9lf4qpkLYBLQH6KzQ7NfMz8spWg+QXeamVNhCXMC&#10;Z08D7Ydz7RoRdDdCZzO7CbpCi/Utv2+JcW1QNoT+uP2EZduViYYCeyd8iePcct8hvNtrLLmYrbQo&#10;a20WDc4O1W4CcmOU8gV0J/a6MxecQ3nTlUSFFLWGEvYfHFRqzrsu5AvI94K+BY1G2TjLUiu6UZaF&#10;Y6v2wOOuqURj6D/h2GnuJBpZIXtcb1jNjUieIGgkybxmHAGxokkyThyxv1tOni4KTyjc8xX/hKJ9&#10;6YrX229WvGOi56Wl4q7jvxAtE0/L3+BqikBxTWFRZDu5qQugpOl+SG9/FiDb3RdqbwX5QyEu5hW0&#10;UDqTUmwqigsQEJf1nqlLxPRNtNi8FQXcUzBUpCXT0e1qlCbA29MLVgwkjyLo3IcXrMdJLQ/6504W&#10;PKm5MA0R3nt+ZwncTJxc9CtNreFazurGXG58p8S5yfMNL6yxxjVz4/Mk7zU99iV+pOn/rxw/pq4u&#10;sW/qoCUf3LFta+1+D5hL/P7c6ubuV8vVFwAAAP//AwBQSwMEFAAGAAgAAAAhAM0DpmbbAAAABQEA&#10;AA8AAABkcnMvZG93bnJldi54bWxMj09Lw0AQxe+C32EZwZvdxL81ZlNKUU9FsBXE2zQ7TUKzsyG7&#10;TdJv7/Skp5nHG978Xr6YXKsG6kPj2UA6S0ARl942XBn42r7dzEGFiGyx9UwGThRgUVxe5JhZP/In&#10;DZtYKQnhkKGBOsYu0zqUNTkMM98Ri7f3vcMosq+07XGUcNfq2yR51A4blg81drSqqTxsjs7A+4jj&#10;8i59HdaH/er0s334+F6nZMz11bR8ARVpin/HcMYXdCiEaeePbINqDUiRaOBehpjPT6ksu7Oegy5y&#10;/Z+++AUAAP//AwBQSwECLQAUAAYACAAAACEAtoM4kv4AAADhAQAAEwAAAAAAAAAAAAAAAAAAAAAA&#10;W0NvbnRlbnRfVHlwZXNdLnhtbFBLAQItABQABgAIAAAAIQA4/SH/1gAAAJQBAAALAAAAAAAAAAAA&#10;AAAAAC8BAABfcmVscy8ucmVsc1BLAQItABQABgAIAAAAIQAyybQcdAQAAP0MAAAOAAAAAAAAAAAA&#10;AAAAAC4CAABkcnMvZTJvRG9jLnhtbFBLAQItABQABgAIAAAAIQDNA6Zm2wAAAAUBAAAPAAAAAAAA&#10;AAAAAAAAAM4GAABkcnMvZG93bnJldi54bWxQSwUGAAAAAAQABADzAAAA1gcAAAAA&#10;">
                <v:group id="Groupe 48" o:spid="_x0000_s1033"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Rectangle : avec coin rogné 49" o:spid="_x0000_s103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yx/wgAAANoAAAAPAAAAZHJzL2Rvd25yZXYueG1sRI9Ba8JA&#10;FITvBf/D8oTe6m5tkRhdJUgL9VgV2uMj+0xCs2/D7sak/nq3UPA4zMw3zHo72lZcyIfGsYbnmQJB&#10;XDrTcKXhdHx/ykCEiGywdUwafinAdjN5WGNu3MCfdDnESiQIhxw11DF2uZShrMlimLmOOHln5y3G&#10;JH0ljcchwW0r50otpMWG00KNHe1qKn8OvdXAmXpbKtq/9tfrd/Pll8VQ9IXWj9OxWIGINMZ7+L/9&#10;YTS8wN+VdAPk5gYAAP//AwBQSwECLQAUAAYACAAAACEA2+H2y+4AAACFAQAAEwAAAAAAAAAAAAAA&#10;AAAAAAAAW0NvbnRlbnRfVHlwZXNdLnhtbFBLAQItABQABgAIAAAAIQBa9CxbvwAAABUBAAALAAAA&#10;AAAAAAAAAAAAAB8BAABfcmVscy8ucmVsc1BLAQItABQABgAIAAAAIQDQ3yx/wgAAANoAAAAPAAAA&#10;AAAAAAAAAAAAAAcCAABkcnMvZG93bnJldi54bWxQSwUGAAAAAAMAAwC3AAAA9gI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65D6089F" w14:textId="77777777" w:rsidR="0048342D" w:rsidRDefault="0048342D">
                          <w:pPr>
                            <w:jc w:val="left"/>
                            <w:rPr>
                              <w:b/>
                              <w:bCs/>
                              <w:sz w:val="18"/>
                              <w:szCs w:val="18"/>
                            </w:rPr>
                          </w:pPr>
                        </w:p>
                      </w:txbxContent>
                    </v:textbox>
                  </v:shape>
                  <v:line id="Connecteur droit 50" o:spid="_x0000_s1035"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c5vwAAANoAAAAPAAAAZHJzL2Rvd25yZXYueG1sRI9LawIx&#10;FIX3gv8hXMGdZkZkkKlRVBC6caEtXV+TOw+c3AyTVOO/N4WCy8N5fJz1NtpO3GnwrWMF+TwDQayd&#10;ablW8P11nK1A+IBssHNMCp7kYbsZj9ZYGvfgM90voRZphH2JCpoQ+lJKrxuy6OeuJ05e5QaLIcmh&#10;lmbARxq3nVxkWSEttpwIDfZ0aEjfLr82QXQsdtXPUV8X1xxP+R5vsSqUmk7i7gNEoBje4f/2p1Gw&#10;hL8r6QbIzQsAAP//AwBQSwECLQAUAAYACAAAACEA2+H2y+4AAACFAQAAEwAAAAAAAAAAAAAAAAAA&#10;AAAAW0NvbnRlbnRfVHlwZXNdLnhtbFBLAQItABQABgAIAAAAIQBa9CxbvwAAABUBAAALAAAAAAAA&#10;AAAAAAAAAB8BAABfcmVscy8ucmVsc1BLAQItABQABgAIAAAAIQCaQ/c5vwAAANoAAAAPAAAAAAAA&#10;AAAAAAAAAAcCAABkcnMvZG93bnJldi54bWxQSwUGAAAAAAMAAwC3AAAA8wIAAAAA&#10;" strokecolor="#c00000" strokeweight="2.25pt"/>
                </v:group>
                <v:shape id="Zone de texte 2" o:spid="_x0000_s103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5B553864" w14:textId="77777777" w:rsidR="0048342D" w:rsidRDefault="00000000">
                        <w:pPr>
                          <w:rPr>
                            <w:b/>
                            <w:bCs/>
                            <w:color w:val="FFFFFF" w:themeColor="background1"/>
                          </w:rPr>
                        </w:pPr>
                        <w:r>
                          <w:rPr>
                            <w:b/>
                            <w:bCs/>
                            <w:color w:val="FFFFFF" w:themeColor="background1"/>
                          </w:rPr>
                          <w:t>REPÈRES DE PILOTAGE</w:t>
                        </w:r>
                      </w:p>
                    </w:txbxContent>
                  </v:textbox>
                </v:shape>
                <w10:wrap anchorx="margin"/>
              </v:group>
            </w:pict>
          </mc:Fallback>
        </mc:AlternateContent>
      </w:r>
    </w:p>
    <w:p w14:paraId="195EEBCB" w14:textId="77777777" w:rsidR="0048342D" w:rsidRDefault="0048342D">
      <w:pPr>
        <w:spacing w:line="192" w:lineRule="auto"/>
      </w:pPr>
    </w:p>
    <w:p w14:paraId="69888989" w14:textId="77777777" w:rsidR="0048342D" w:rsidRDefault="00000000">
      <w:pPr>
        <w:ind w:left="369" w:hanging="181"/>
      </w:pPr>
      <w:r>
        <w:rPr>
          <w:rFonts w:eastAsia="Arial"/>
          <w:color w:val="808080"/>
          <w:sz w:val="18"/>
        </w:rPr>
        <w:t>▪ Pilotage transverse d’environ 20 projets / une vingtaine d’applications : planning, charges, risques, dépendances, arbitrages, COPIL et reporting.</w:t>
      </w:r>
    </w:p>
    <w:p w14:paraId="36112EDA" w14:textId="77777777" w:rsidR="0048342D" w:rsidRDefault="00000000">
      <w:pPr>
        <w:ind w:left="369" w:hanging="181"/>
      </w:pPr>
      <w:r>
        <w:rPr>
          <w:rFonts w:eastAsia="Arial"/>
          <w:color w:val="808080"/>
          <w:sz w:val="18"/>
        </w:rPr>
        <w:t>▪ Migration applicative internationale : 12 pays, 12 entités, 500 utilisateurs ; bascule, déploiement, support N2/N3, bilan et stabilisation.</w:t>
      </w:r>
    </w:p>
    <w:p w14:paraId="4C3F321E" w14:textId="77777777" w:rsidR="0048342D" w:rsidRDefault="00000000">
      <w:pPr>
        <w:ind w:left="369" w:hanging="181"/>
        <w:rPr>
          <w:rFonts w:eastAsia="Arial"/>
          <w:color w:val="808080"/>
          <w:sz w:val="18"/>
        </w:rPr>
      </w:pPr>
      <w:r>
        <w:rPr>
          <w:rFonts w:eastAsia="Arial"/>
          <w:color w:val="808080"/>
          <w:sz w:val="18"/>
        </w:rPr>
        <w:t>▪ Plans de tests/recette, Go/No Go, anomalies post-production ; plus de 50 formations internationales ; TOEIC 940/990.</w:t>
      </w:r>
    </w:p>
    <w:p w14:paraId="11C98777" w14:textId="77777777" w:rsidR="00EC6F1C" w:rsidRDefault="00EC6F1C">
      <w:pPr>
        <w:ind w:left="369" w:hanging="181"/>
        <w:rPr>
          <w:rFonts w:eastAsia="Arial"/>
          <w:color w:val="808080"/>
          <w:sz w:val="18"/>
        </w:rPr>
      </w:pPr>
    </w:p>
    <w:p w14:paraId="7869207F" w14:textId="77777777" w:rsidR="00EC6F1C" w:rsidRDefault="00EC6F1C">
      <w:pPr>
        <w:ind w:left="369" w:hanging="181"/>
        <w:rPr>
          <w:rFonts w:eastAsia="Arial"/>
          <w:color w:val="808080"/>
          <w:sz w:val="18"/>
        </w:rPr>
      </w:pPr>
    </w:p>
    <w:p w14:paraId="3EC35B98" w14:textId="77777777" w:rsidR="00EC6F1C" w:rsidRDefault="00EC6F1C">
      <w:pPr>
        <w:ind w:left="369" w:hanging="181"/>
        <w:rPr>
          <w:rFonts w:eastAsia="Arial"/>
          <w:color w:val="808080"/>
          <w:sz w:val="18"/>
        </w:rPr>
      </w:pPr>
    </w:p>
    <w:p w14:paraId="25E5933B" w14:textId="77777777" w:rsidR="00EC6F1C" w:rsidRDefault="00EC6F1C">
      <w:pPr>
        <w:ind w:left="369" w:hanging="181"/>
        <w:rPr>
          <w:rFonts w:eastAsia="Arial"/>
          <w:color w:val="808080"/>
          <w:sz w:val="18"/>
        </w:rPr>
      </w:pPr>
    </w:p>
    <w:p w14:paraId="106E8782" w14:textId="77777777" w:rsidR="00EC6F1C" w:rsidRDefault="00EC6F1C">
      <w:pPr>
        <w:ind w:left="369" w:hanging="181"/>
        <w:rPr>
          <w:rFonts w:eastAsia="Arial"/>
          <w:color w:val="808080"/>
          <w:sz w:val="18"/>
        </w:rPr>
      </w:pPr>
    </w:p>
    <w:p w14:paraId="78E85FFD" w14:textId="77777777" w:rsidR="00EC6F1C" w:rsidRDefault="00EC6F1C">
      <w:pPr>
        <w:ind w:left="369" w:hanging="181"/>
        <w:rPr>
          <w:rFonts w:eastAsia="Arial"/>
          <w:color w:val="808080"/>
          <w:sz w:val="18"/>
        </w:rPr>
      </w:pPr>
    </w:p>
    <w:p w14:paraId="65276E37" w14:textId="77777777" w:rsidR="00EC6F1C" w:rsidRDefault="00EC6F1C">
      <w:pPr>
        <w:ind w:left="369" w:hanging="181"/>
        <w:rPr>
          <w:rFonts w:eastAsia="Arial"/>
          <w:color w:val="808080"/>
          <w:sz w:val="18"/>
        </w:rPr>
      </w:pPr>
    </w:p>
    <w:p w14:paraId="32366BBD" w14:textId="77777777" w:rsidR="00EC6F1C" w:rsidRDefault="00EC6F1C">
      <w:pPr>
        <w:ind w:left="369" w:hanging="181"/>
        <w:rPr>
          <w:rFonts w:eastAsia="Arial"/>
          <w:color w:val="808080"/>
          <w:sz w:val="18"/>
        </w:rPr>
      </w:pPr>
    </w:p>
    <w:p w14:paraId="05055749" w14:textId="77777777" w:rsidR="00EC6F1C" w:rsidRDefault="00EC6F1C">
      <w:pPr>
        <w:ind w:left="369" w:hanging="181"/>
        <w:rPr>
          <w:rFonts w:eastAsia="Arial"/>
          <w:color w:val="808080"/>
          <w:sz w:val="18"/>
        </w:rPr>
      </w:pPr>
    </w:p>
    <w:p w14:paraId="42EB7157" w14:textId="77777777" w:rsidR="00EC6F1C" w:rsidRDefault="00EC6F1C">
      <w:pPr>
        <w:ind w:left="369" w:hanging="181"/>
        <w:rPr>
          <w:rFonts w:eastAsia="Arial"/>
          <w:color w:val="808080"/>
          <w:sz w:val="18"/>
        </w:rPr>
      </w:pPr>
    </w:p>
    <w:p w14:paraId="7712DBFF" w14:textId="77777777" w:rsidR="00EC6F1C" w:rsidRDefault="00EC6F1C">
      <w:pPr>
        <w:ind w:left="369" w:hanging="181"/>
        <w:rPr>
          <w:rFonts w:eastAsia="Arial"/>
          <w:color w:val="808080"/>
          <w:sz w:val="18"/>
        </w:rPr>
      </w:pPr>
    </w:p>
    <w:p w14:paraId="65B01632" w14:textId="77777777" w:rsidR="00EC6F1C" w:rsidRDefault="00EC6F1C">
      <w:pPr>
        <w:ind w:left="369" w:hanging="181"/>
      </w:pPr>
    </w:p>
    <w:p w14:paraId="2F728955" w14:textId="77777777" w:rsidR="0048342D" w:rsidRDefault="0048342D">
      <w:pPr>
        <w:ind w:left="369" w:hanging="181"/>
      </w:pPr>
    </w:p>
    <w:p w14:paraId="580B52F3" w14:textId="77777777" w:rsidR="0048342D" w:rsidRDefault="00000000">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59776" behindDoc="0" locked="0" layoutInCell="1" allowOverlap="1" wp14:anchorId="51612C39" wp14:editId="17EA7A40">
                <wp:simplePos x="0" y="0"/>
                <wp:positionH relativeFrom="margin">
                  <wp:posOffset>29260</wp:posOffset>
                </wp:positionH>
                <wp:positionV relativeFrom="paragraph">
                  <wp:posOffset>7544</wp:posOffset>
                </wp:positionV>
                <wp:extent cx="6165850" cy="233680"/>
                <wp:effectExtent l="0" t="0" r="25400" b="33020"/>
                <wp:wrapNone/>
                <wp:docPr id="52" name="Groupe 52"/>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3" name="Groupe 53"/>
                        <wpg:cNvGrpSpPr/>
                        <wpg:grpSpPr>
                          <a:xfrm>
                            <a:off x="0" y="7315"/>
                            <a:ext cx="6165850" cy="226060"/>
                            <a:chOff x="1" y="80592"/>
                            <a:chExt cx="6166002" cy="226725"/>
                          </a:xfrm>
                        </wpg:grpSpPr>
                        <wps:wsp>
                          <wps:cNvPr id="54" name="Rectangle : avec coin rogné 54"/>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31EDE9" w14:textId="77777777" w:rsidR="0048342D" w:rsidRDefault="0048342D">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Connecteur droit 55"/>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22D70C1A" w14:textId="77777777" w:rsidR="0048342D" w:rsidRDefault="00000000">
                              <w:pPr>
                                <w:rPr>
                                  <w:b/>
                                  <w:bCs/>
                                  <w:color w:val="FFFFFF" w:themeColor="background1"/>
                                </w:rPr>
                              </w:pPr>
                              <w:r>
                                <w:rPr>
                                  <w:b/>
                                  <w:bCs/>
                                  <w:color w:val="FFFFFF" w:themeColor="background1"/>
                                </w:rPr>
                                <w:t>EXPERIENCES PROFESSIONNELLES</w:t>
                              </w:r>
                            </w:p>
                          </w:txbxContent>
                        </wps:txbx>
                        <wps:bodyPr rot="0" vert="horz" wrap="square" lIns="91440" tIns="45720" rIns="91440" bIns="45720" anchor="t" anchorCtr="0">
                          <a:noAutofit/>
                        </wps:bodyPr>
                      </wps:wsp>
                    </wpg:wgp>
                  </a:graphicData>
                </a:graphic>
              </wp:anchor>
            </w:drawing>
          </mc:Choice>
          <mc:Fallback>
            <w:pict>
              <v:group w14:anchorId="51612C39" id="Groupe 52" o:spid="_x0000_s1037" style="position:absolute;margin-left:2.3pt;margin-top:.6pt;width:485.5pt;height:18.4pt;z-index:251659776;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WfsewQAAAENAAAOAAAAZHJzL2Uyb0RvYy54bWy8V91u2zYUvh+wdyB0v1iSLdkW4hSe2wQD&#10;0jZoOhTYHU1RljaK1Eg6dvY0u91rrC/Wwz/Zjp02zYbkQiFFnsNzPn3nO/T5q23L0B2VqhF8FiVn&#10;cYQoJ6Js+GoW/frx8qdJhJTGvMRMcDqL7qmKXl38+MP5pitoKmrBSioROOGq2HSzqNa6KwYDRWra&#10;YnUmOsphsRKyxRqmcjUoJd6A95YN0jjOBxshy04KQpWCt6/dYnRh/VcVJfp9VSmqEZtFEJu2T2mf&#10;S/McXJzjYiVxVzfEh4GfEUWLGw6H9q5eY43RWjZHrtqGSKFEpc+IaAeiqhpCbQ6QTRI/yOZKinVn&#10;c1kVm1XXwwTQPsDp2W7Ju7sr2d12NxKQ2HQrwMLOTC7bSrbmP0SJthay+x4yutWIwMs8ybNJBsgS&#10;WEuHw3ziMSU1AH9kRuo3XzcchGMHB8H0ExckRH0jUVPOomwYIY5bYJYFiyJ44TP57tTGwyRzhDid&#10;XZrH+cPskghB4pM4m6bO9CDDPI5TD02aj1Pr/dEMoQDU7hur//aNb2vcUUsdVeyhNQpofYDKwHzF&#10;6L9/FwjfUYKIaDiSYsU//4OykQPR2vbkUIUCnpxgxhEIAb/hKJ+Ok8COZDKa5MZxDwEuOqn0FRUt&#10;MoNZpHjTJSY2W0z47lppW1Wl/8i4/D1CVcugRu8wQ1kMf96j3wy+g09jqQRrysuGMTuRq+WCSQSm&#10;s2hhbIPxwTbGn2cJRxtTYG5Ayo70PaPGIeMfaAWkhapJbXpW5GgfECaEcp24pRqX1MW5n2NvYTG0&#10;Do3nCvLrfXsHRkCPfTvw/X5jSq1G9sbx1wJzxr2FPVlw3Ru3DRfylAMGWfmT3f4AkoPGoKS3y60r&#10;6MC8pSjvocilcJqtOnLZAEeusdI3WAIBgFbQePR7eFRMbGaR8KMI1UL+deq92Q91BasR2oDoA+H+&#10;XGNJI8R+4VBx02Q0Ml3CTkbZOIWJ3F9Z7q/wdbsQwCSgP0Rnh2a/ZmFYSdF+gv40N6fCEuYEzp5F&#10;OgwX2rUi6G+Ezud2E/SFDutrftsR49qgbAj9cfsJy86XiYYCeydCjePCct8hvNtrLLmYr7WoGm0W&#10;Dc4OVT8BvTF6+hLCkwXhWQjOob7pWqJSikajzKqiiQJ0asF9IwoVFNpB34WGw+l4Os2t7KbTaTye&#10;GMIAkX1fScfQguKxU91JOpx65oVmFsTBI8kabmTyCEKjSeY14wiYlU6yceaY/d168nRVeELlni75&#10;J1TtS5e83n6z5B0VAzEtF3dN/6V4CURy14ff4HqKQHNNaVFkm7nnpOl/SG9/FiDc/hN114L8oRAX&#10;ixqaKJ1LKTY1xSVIiEt7z9RlYjonWm7eihKuKhhq0rIpkNLfsIZ5BsQ9vmSNgOVpCjedw0vW421U&#10;HnTQnTAEVnNhWqKtG0fwaQaXEycY/UrbaLias6Y195vQK3Fh8nzDS2usccPc+DTLe1W3bd+A8kDV&#10;/19BfkxfXWLfVELLPrhn2+bqfxOYi/z+3Crn7pfLxRcAAAD//wMAUEsDBBQABgAIAAAAIQA6rAO+&#10;3AAAAAYBAAAPAAAAZHJzL2Rvd25yZXYueG1sTI5PT8JAEMXvJn6HzZh4k21BEGu3hBD1REgEE+Nt&#10;aIe2oTvbdJe2fHvHkx7fn7z3S1ejbVRPna8dG4gnESji3BU1lwY+D28PS1A+IBfYOCYDV/Kwym5v&#10;UkwKN/AH9ftQKhlhn6CBKoQ20drnFVn0E9cSS3ZyncUgsit10eEg47bR0yhaaIs1y0OFLW0qys/7&#10;izXwPuCwnsWv/fZ82ly/D/Pd1zYmY+7vxvULqEBj+CvDL76gQyZMR3fhwqvGwONCimJPQUn6/DQX&#10;fTQwW0ags1T/x89+AAAA//8DAFBLAQItABQABgAIAAAAIQC2gziS/gAAAOEBAAATAAAAAAAAAAAA&#10;AAAAAAAAAABbQ29udGVudF9UeXBlc10ueG1sUEsBAi0AFAAGAAgAAAAhADj9If/WAAAAlAEAAAsA&#10;AAAAAAAAAAAAAAAALwEAAF9yZWxzLy5yZWxzUEsBAi0AFAAGAAgAAAAhALUFZ+x7BAAAAQ0AAA4A&#10;AAAAAAAAAAAAAAAALgIAAGRycy9lMm9Eb2MueG1sUEsBAi0AFAAGAAgAAAAhADqsA77cAAAABgEA&#10;AA8AAAAAAAAAAAAAAAAA1QYAAGRycy9kb3ducmV2LnhtbFBLBQYAAAAABAAEAPMAAADeBwAAAAA=&#10;">
                <v:group id="Groupe 53" o:spid="_x0000_s1038"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Rectangle : avec coin rogné 54" o:spid="_x0000_s103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nSnwwAAANsAAAAPAAAAZHJzL2Rvd25yZXYueG1sRI9PawIx&#10;FMTvBb9DeIK3mii26NYoiyi0R/+APT42r7tLNy9LknW3fvqmIPQ4zMxvmPV2sI24kQ+1Yw2zqQJB&#10;XDhTc6nhcj48L0GEiGywcUwafijAdjN6WmNmXM9Hup1iKRKEQ4YaqhjbTMpQVGQxTF1LnLwv5y3G&#10;JH0pjcc+wW0j50q9Sos1p4UKW9pVVHyfOquBl2q/UvSx6O73z/rqV3mfd7nWk/GQv4GINMT/8KP9&#10;bjS8LODvS/oBcvMLAAD//wMAUEsBAi0AFAAGAAgAAAAhANvh9svuAAAAhQEAABMAAAAAAAAAAAAA&#10;AAAAAAAAAFtDb250ZW50X1R5cGVzXS54bWxQSwECLQAUAAYACAAAACEAWvQsW78AAAAVAQAACwAA&#10;AAAAAAAAAAAAAAAfAQAAX3JlbHMvLnJlbHNQSwECLQAUAAYACAAAACEAGoJ0p8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7F31EDE9" w14:textId="77777777" w:rsidR="0048342D" w:rsidRDefault="0048342D">
                          <w:pPr>
                            <w:jc w:val="left"/>
                            <w:rPr>
                              <w:b/>
                              <w:bCs/>
                              <w:sz w:val="18"/>
                              <w:szCs w:val="18"/>
                            </w:rPr>
                          </w:pPr>
                        </w:p>
                      </w:txbxContent>
                    </v:textbox>
                  </v:shape>
                  <v:line id="Connecteur droit 55" o:spid="_x0000_s1040"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XwAAAANsAAAAPAAAAZHJzL2Rvd25yZXYueG1sRI9LawIx&#10;FIX3Qv9DuAV3mhnBQaZGsYLgxkVVXF+TOw+c3AyTqPHfN4WCy8N5fJzlOtpOPGjwrWMF+TQDQayd&#10;ablWcD7tJgsQPiAb7ByTghd5WK8+RkssjXvyDz2OoRZphH2JCpoQ+lJKrxuy6KeuJ05e5QaLIcmh&#10;lmbAZxq3nZxlWSEttpwIDfa0bUjfjnebIDoWm+qy09fZNcdD/o23WBVKjT/j5gtEoBje4f/23iiY&#10;z+HvS/oBcvULAAD//wMAUEsBAi0AFAAGAAgAAAAhANvh9svuAAAAhQEAABMAAAAAAAAAAAAAAAAA&#10;AAAAAFtDb250ZW50X1R5cGVzXS54bWxQSwECLQAUAAYACAAAACEAWvQsW78AAAAVAQAACwAAAAAA&#10;AAAAAAAAAAAfAQAAX3JlbHMvLnJlbHNQSwECLQAUAAYACAAAACEAP7vt18AAAADbAAAADwAAAAAA&#10;AAAAAAAAAAAHAgAAZHJzL2Rvd25yZXYueG1sUEsFBgAAAAADAAMAtwAAAPQCAAAAAA==&#10;" strokecolor="#c00000" strokeweight="2.25pt"/>
                </v:group>
                <v:shape id="Zone de texte 2" o:spid="_x0000_s104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22D70C1A" w14:textId="77777777" w:rsidR="0048342D" w:rsidRDefault="00000000">
                        <w:pPr>
                          <w:rPr>
                            <w:b/>
                            <w:bCs/>
                            <w:color w:val="FFFFFF" w:themeColor="background1"/>
                          </w:rPr>
                        </w:pPr>
                        <w:r>
                          <w:rPr>
                            <w:b/>
                            <w:bCs/>
                            <w:color w:val="FFFFFF" w:themeColor="background1"/>
                          </w:rPr>
                          <w:t>EXPERIENCES PROFESSIONNELLES</w:t>
                        </w:r>
                      </w:p>
                    </w:txbxContent>
                  </v:textbox>
                </v:shape>
                <w10:wrap anchorx="margin"/>
              </v:group>
            </w:pict>
          </mc:Fallback>
        </mc:AlternateContent>
      </w:r>
    </w:p>
    <w:p w14:paraId="457A22A6" w14:textId="77777777" w:rsidR="0048342D" w:rsidRDefault="0048342D">
      <w:pPr>
        <w:spacing w:line="192" w:lineRule="auto"/>
      </w:pPr>
    </w:p>
    <w:p w14:paraId="79900322" w14:textId="77777777" w:rsidR="0048342D" w:rsidRDefault="00000000">
      <w:pPr>
        <w:keepNext/>
        <w:spacing w:before="100"/>
      </w:pPr>
      <w:r>
        <w:rPr>
          <w:b/>
          <w:color w:val="C00000"/>
        </w:rPr>
        <w:t>DEBLIZ, Depuis Février 2026</w:t>
      </w:r>
    </w:p>
    <w:p w14:paraId="24D51E79" w14:textId="77777777" w:rsidR="0048342D" w:rsidRDefault="00000000">
      <w:pPr>
        <w:keepNext/>
        <w:spacing w:after="60"/>
      </w:pPr>
      <w:r>
        <w:rPr>
          <w:b/>
          <w:i/>
          <w:color w:val="808080"/>
          <w:sz w:val="19"/>
        </w:rPr>
        <w:t>Fondatrice - Société de conseil</w:t>
      </w:r>
    </w:p>
    <w:p w14:paraId="1EFEC9D2" w14:textId="77777777" w:rsidR="0048342D" w:rsidRDefault="00000000">
      <w:pPr>
        <w:spacing w:after="40"/>
      </w:pPr>
      <w:r>
        <w:rPr>
          <w:b/>
          <w:color w:val="808080"/>
          <w:sz w:val="18"/>
        </w:rPr>
        <w:t xml:space="preserve">Contexte du projet : </w:t>
      </w:r>
      <w:r>
        <w:rPr>
          <w:color w:val="808080"/>
          <w:sz w:val="18"/>
        </w:rPr>
        <w:t>Création et structuration d’une société de conseil sous forme de SASU ; démarches administratives, organisation de l’activité et mise en place des outils de fonctionnement.</w:t>
      </w:r>
    </w:p>
    <w:p w14:paraId="2F914A2B" w14:textId="77777777" w:rsidR="0048342D" w:rsidRDefault="00000000">
      <w:pPr>
        <w:ind w:left="369" w:hanging="181"/>
        <w:rPr>
          <w:color w:val="808080"/>
          <w:sz w:val="18"/>
        </w:rPr>
      </w:pPr>
      <w:r>
        <w:rPr>
          <w:color w:val="808080"/>
          <w:sz w:val="18"/>
        </w:rPr>
        <w:t>▪ Utilisation quotidienne de solutions d’IA générative pour améliorer la communication, la production de contenus, l’organisation et l’efficacité opérationnelle.</w:t>
      </w:r>
    </w:p>
    <w:p w14:paraId="198D922D" w14:textId="77777777" w:rsidR="00A06C5C" w:rsidRDefault="00A06C5C">
      <w:pPr>
        <w:ind w:left="369" w:hanging="181"/>
      </w:pPr>
    </w:p>
    <w:p w14:paraId="73D71508" w14:textId="77777777" w:rsidR="0048342D" w:rsidRDefault="00000000">
      <w:pPr>
        <w:keepNext/>
        <w:spacing w:before="100"/>
      </w:pPr>
      <w:r>
        <w:rPr>
          <w:b/>
          <w:color w:val="C00000"/>
        </w:rPr>
        <w:t>EAUZ COFFEE SHOP, Depuis Juin 2025</w:t>
      </w:r>
    </w:p>
    <w:p w14:paraId="1D4EC3B4" w14:textId="77777777" w:rsidR="0048342D" w:rsidRDefault="00000000">
      <w:pPr>
        <w:keepNext/>
        <w:spacing w:after="60"/>
      </w:pPr>
      <w:r>
        <w:rPr>
          <w:b/>
          <w:i/>
          <w:color w:val="808080"/>
          <w:sz w:val="19"/>
        </w:rPr>
        <w:t>Fondatrice et dirigeante - Projet entrepreneurial</w:t>
      </w:r>
    </w:p>
    <w:p w14:paraId="71B6842A" w14:textId="77777777" w:rsidR="0048342D" w:rsidRDefault="00000000">
      <w:pPr>
        <w:spacing w:after="40"/>
      </w:pPr>
      <w:r>
        <w:rPr>
          <w:b/>
          <w:color w:val="808080"/>
          <w:sz w:val="18"/>
        </w:rPr>
        <w:t xml:space="preserve">Contexte du projet : </w:t>
      </w:r>
      <w:r>
        <w:rPr>
          <w:color w:val="808080"/>
          <w:sz w:val="18"/>
        </w:rPr>
        <w:t>Conception, création et gestion d’un coffee shop à Levallois, de l’étude de marché à la mise en exploitation.</w:t>
      </w:r>
    </w:p>
    <w:p w14:paraId="01F92CCF" w14:textId="77777777" w:rsidR="0048342D" w:rsidRDefault="00000000">
      <w:pPr>
        <w:ind w:left="369" w:hanging="181"/>
      </w:pPr>
      <w:r>
        <w:rPr>
          <w:color w:val="808080"/>
          <w:sz w:val="18"/>
        </w:rPr>
        <w:t>▪ Recherche du local, supervision des travaux, achat du matériel et sélection des fournisseurs.</w:t>
      </w:r>
    </w:p>
    <w:p w14:paraId="4F38A3E4" w14:textId="77777777" w:rsidR="0048342D" w:rsidRDefault="00000000">
      <w:pPr>
        <w:ind w:left="369" w:hanging="181"/>
      </w:pPr>
      <w:r>
        <w:rPr>
          <w:color w:val="808080"/>
          <w:sz w:val="18"/>
        </w:rPr>
        <w:t>▪ Pilotage de l’organisation, des commandes, de la communication et des partenariats locaux.</w:t>
      </w:r>
    </w:p>
    <w:p w14:paraId="4AF43F7E" w14:textId="77777777" w:rsidR="0048342D" w:rsidRDefault="00000000">
      <w:pPr>
        <w:spacing w:before="40" w:after="40"/>
        <w:rPr>
          <w:color w:val="808080"/>
          <w:sz w:val="18"/>
        </w:rPr>
      </w:pPr>
      <w:r>
        <w:rPr>
          <w:b/>
          <w:color w:val="808080"/>
          <w:sz w:val="18"/>
        </w:rPr>
        <w:t xml:space="preserve">Impact : </w:t>
      </w:r>
      <w:r>
        <w:rPr>
          <w:color w:val="808080"/>
          <w:sz w:val="18"/>
        </w:rPr>
        <w:t>projet mené de bout en bout avec coordination autonome des prestataires et des opérations.</w:t>
      </w:r>
    </w:p>
    <w:p w14:paraId="5D707A25" w14:textId="77777777" w:rsidR="00A06C5C" w:rsidRDefault="00A06C5C">
      <w:pPr>
        <w:spacing w:before="40" w:after="40"/>
      </w:pPr>
    </w:p>
    <w:p w14:paraId="17349134" w14:textId="77777777" w:rsidR="0048342D" w:rsidRDefault="00000000">
      <w:pPr>
        <w:keepNext/>
        <w:spacing w:before="100"/>
      </w:pPr>
      <w:r>
        <w:rPr>
          <w:rFonts w:eastAsia="Arial"/>
          <w:b/>
          <w:color w:val="C00000"/>
        </w:rPr>
        <w:t>AXA XL, Mars 2014 - Mai 2025 (11 ans 3 mois)</w:t>
      </w:r>
    </w:p>
    <w:p w14:paraId="56B335DB" w14:textId="77777777" w:rsidR="0048342D" w:rsidRDefault="00000000">
      <w:pPr>
        <w:keepNext/>
        <w:spacing w:after="60"/>
      </w:pPr>
      <w:r>
        <w:rPr>
          <w:rFonts w:eastAsia="Arial"/>
          <w:b/>
          <w:i/>
          <w:color w:val="808080"/>
          <w:sz w:val="19"/>
        </w:rPr>
        <w:t>Cheffe de projet Transformation SI internationale - Migration applicative, déploiement et conduite du changement</w:t>
      </w:r>
    </w:p>
    <w:p w14:paraId="3425F4B7" w14:textId="77777777" w:rsidR="0048342D" w:rsidRDefault="00000000">
      <w:pPr>
        <w:spacing w:after="40"/>
      </w:pPr>
      <w:r>
        <w:rPr>
          <w:rFonts w:eastAsia="Arial"/>
          <w:b/>
          <w:color w:val="808080"/>
          <w:sz w:val="18"/>
        </w:rPr>
        <w:t xml:space="preserve">Contexte du projet : </w:t>
      </w:r>
      <w:r>
        <w:rPr>
          <w:rFonts w:eastAsia="Arial"/>
          <w:color w:val="808080"/>
          <w:sz w:val="18"/>
        </w:rPr>
        <w:t>Programme international de remplacement de l’ancien outil de gestion des sinistres par une nouvelle solution intégrant la digitalisation des dossiers et l’OCR, déployée dans 12 pays et 12 entités auprès d’environ 500 utilisateurs ; pilote sur 2 ans puis déploiement global sur 4 ans.</w:t>
      </w:r>
    </w:p>
    <w:p w14:paraId="2F29E85F" w14:textId="77777777" w:rsidR="0048342D" w:rsidRDefault="00000000">
      <w:pPr>
        <w:ind w:left="369" w:hanging="181"/>
      </w:pPr>
      <w:r>
        <w:rPr>
          <w:rFonts w:eastAsia="Arial"/>
          <w:color w:val="808080"/>
          <w:sz w:val="18"/>
        </w:rPr>
        <w:t>▪ Pilotage transverse de la gouvernance du programme avec le sponsor au Royaume-Uni et la responsable internationale des Sinistres, membre du COMEX : jalons, risques, décisions, actions et arbitrages.</w:t>
      </w:r>
    </w:p>
    <w:p w14:paraId="75C460D2" w14:textId="77777777" w:rsidR="0048342D" w:rsidRDefault="00000000">
      <w:pPr>
        <w:ind w:left="369" w:hanging="181"/>
      </w:pPr>
      <w:r>
        <w:rPr>
          <w:rFonts w:eastAsia="Arial"/>
          <w:color w:val="808080"/>
          <w:sz w:val="18"/>
        </w:rPr>
        <w:t>▪ Interface technico-fonctionnelle entre les relais métiers, l’AMOA et les développeurs ; échanges réguliers avec les équipes techniques et prise en compte des contraintes d’architecture et d’infrastructure relayées par les développeurs.</w:t>
      </w:r>
    </w:p>
    <w:p w14:paraId="09C3501A" w14:textId="77777777" w:rsidR="0048342D" w:rsidRDefault="00000000">
      <w:pPr>
        <w:ind w:left="369" w:hanging="181"/>
      </w:pPr>
      <w:r>
        <w:rPr>
          <w:rFonts w:eastAsia="Arial"/>
          <w:color w:val="808080"/>
          <w:sz w:val="18"/>
        </w:rPr>
        <w:t>▪ Contribution à la stratégie de migration et au plan de bascule fonctionnelle : analyse des impacts, préparation des utilisateurs et coordination avec l’AMOA pendant la transition entre l’ancien et le nouvel outil.</w:t>
      </w:r>
    </w:p>
    <w:p w14:paraId="24E4BA02" w14:textId="77777777" w:rsidR="0048342D" w:rsidRDefault="00000000">
      <w:pPr>
        <w:ind w:left="369" w:hanging="181"/>
      </w:pPr>
      <w:r>
        <w:rPr>
          <w:rFonts w:eastAsia="Arial"/>
          <w:color w:val="808080"/>
          <w:sz w:val="18"/>
        </w:rPr>
        <w:t>▪ Prise en charge du support fonctionnel N2/N3 après mise en production, avec qualification, priorisation et suivi des incidents et anomalies en lien avec l’AMOA et les développeurs.</w:t>
      </w:r>
    </w:p>
    <w:p w14:paraId="75C099EB" w14:textId="77777777" w:rsidR="0048342D" w:rsidRDefault="00000000">
      <w:pPr>
        <w:ind w:left="369" w:hanging="181"/>
      </w:pPr>
      <w:r>
        <w:rPr>
          <w:rFonts w:eastAsia="Arial"/>
          <w:color w:val="808080"/>
          <w:sz w:val="18"/>
        </w:rPr>
        <w:t>▪ Pilotage de la stabilisation post-production : plan d’actions correctives, suivi des anomalies, accompagnement des utilisateurs, capitalisation des retours terrain et contribution au bilan de déploiement.</w:t>
      </w:r>
    </w:p>
    <w:p w14:paraId="78DDB93D" w14:textId="77777777" w:rsidR="0048342D" w:rsidRDefault="00000000">
      <w:pPr>
        <w:ind w:left="369" w:hanging="181"/>
      </w:pPr>
      <w:r>
        <w:rPr>
          <w:rFonts w:eastAsia="Arial"/>
          <w:color w:val="808080"/>
          <w:sz w:val="18"/>
        </w:rPr>
        <w:t>▪ Élaboration et déploiement du plan de formation : plus de 50 sessions dans le monde, procédures, guides utilisateurs et supports bilingues pour environ 500 utilisateurs dans 12 entités.</w:t>
      </w:r>
    </w:p>
    <w:p w14:paraId="6D185683" w14:textId="77777777" w:rsidR="0048342D" w:rsidRDefault="00000000">
      <w:pPr>
        <w:ind w:left="369" w:hanging="181"/>
      </w:pPr>
      <w:r>
        <w:rPr>
          <w:rFonts w:eastAsia="Arial"/>
          <w:color w:val="808080"/>
          <w:sz w:val="18"/>
        </w:rPr>
        <w:t>▪ Suivi des risques, dépendances et de l’adoption au moyen d’ateliers internationaux, sondages, alertes et plans d’action, dans le respect des contraintes RGPD/Data Protection et LCBFT/AML.</w:t>
      </w:r>
    </w:p>
    <w:p w14:paraId="59BBDB72" w14:textId="77777777" w:rsidR="0048342D" w:rsidRDefault="00000000">
      <w:pPr>
        <w:ind w:left="369" w:hanging="181"/>
      </w:pPr>
      <w:r>
        <w:rPr>
          <w:rFonts w:eastAsia="Arial"/>
          <w:color w:val="808080"/>
          <w:sz w:val="18"/>
        </w:rPr>
        <w:t>▪ Rédaction de cahiers des charges, élaboration des plans de tests et de recette, suivi des campagnes, consolidation des résultats et traitement des anomalies jusqu’à leur résolution.</w:t>
      </w:r>
    </w:p>
    <w:p w14:paraId="16DE87FF" w14:textId="77777777" w:rsidR="0048342D" w:rsidRPr="00EC6F1C" w:rsidRDefault="00000000">
      <w:pPr>
        <w:spacing w:before="40" w:after="40"/>
      </w:pPr>
      <w:r>
        <w:rPr>
          <w:rFonts w:eastAsia="Arial"/>
          <w:b/>
          <w:color w:val="808080"/>
          <w:sz w:val="18"/>
          <w:u w:val="single"/>
        </w:rPr>
        <w:t xml:space="preserve">Impact </w:t>
      </w:r>
      <w:r w:rsidRPr="00EC6F1C">
        <w:rPr>
          <w:rFonts w:eastAsia="Arial"/>
          <w:b/>
          <w:color w:val="808080"/>
          <w:sz w:val="18"/>
        </w:rPr>
        <w:t>: migration fonctionnelle et déploiement sécurisés dans 12 pays auprès d’environ 500 utilisateurs, avec support N2/N3, bilan post-production, stabilisation et plus de 50 formations internationales.</w:t>
      </w:r>
    </w:p>
    <w:p w14:paraId="72140478" w14:textId="77777777" w:rsidR="0048342D" w:rsidRDefault="00000000">
      <w:pPr>
        <w:spacing w:before="40" w:after="40"/>
        <w:rPr>
          <w:rFonts w:eastAsia="Arial"/>
          <w:color w:val="808080"/>
          <w:sz w:val="18"/>
        </w:rPr>
      </w:pPr>
      <w:r>
        <w:rPr>
          <w:rFonts w:eastAsia="Arial"/>
          <w:b/>
          <w:color w:val="808080"/>
          <w:sz w:val="18"/>
          <w:u w:val="single"/>
        </w:rPr>
        <w:t xml:space="preserve">Environnement : </w:t>
      </w:r>
      <w:r>
        <w:rPr>
          <w:rFonts w:eastAsia="Arial"/>
          <w:color w:val="808080"/>
          <w:sz w:val="18"/>
        </w:rPr>
        <w:t>Assurance IARD, Sinistres, migration applicative, AMOA, développeurs, bascule fonctionnelle, support N2/N3, suivi post-production, stabilisation, OCR, RGPD/Data Protection, LCBFT/AML, Power BI, anglais.</w:t>
      </w:r>
    </w:p>
    <w:p w14:paraId="6EE92B53" w14:textId="77777777" w:rsidR="00232616" w:rsidRDefault="00232616">
      <w:pPr>
        <w:spacing w:before="40" w:after="40"/>
      </w:pPr>
    </w:p>
    <w:p w14:paraId="04FC70B3" w14:textId="77777777" w:rsidR="0048342D" w:rsidRDefault="00000000">
      <w:pPr>
        <w:keepNext/>
        <w:spacing w:before="100"/>
      </w:pPr>
      <w:r>
        <w:rPr>
          <w:rFonts w:eastAsia="Arial"/>
          <w:b/>
          <w:color w:val="C00000"/>
        </w:rPr>
        <w:t>SOCIÉTÉ GÉNÉRALE - BANQUE D’INVESTISSEMENT, Juin 2011 - Mars 2014 (2 ans 10 mois)</w:t>
      </w:r>
    </w:p>
    <w:p w14:paraId="637C354D" w14:textId="77777777" w:rsidR="0048342D" w:rsidRDefault="00000000">
      <w:pPr>
        <w:keepNext/>
        <w:spacing w:after="60"/>
      </w:pPr>
      <w:r>
        <w:rPr>
          <w:rFonts w:eastAsia="Arial"/>
          <w:b/>
          <w:i/>
          <w:color w:val="808080"/>
          <w:sz w:val="19"/>
        </w:rPr>
        <w:t>Responsable de Back Office - Financements structurés / Crédit Export</w:t>
      </w:r>
    </w:p>
    <w:p w14:paraId="2F15C69B" w14:textId="77777777" w:rsidR="0048342D" w:rsidRDefault="00000000">
      <w:pPr>
        <w:spacing w:after="40"/>
      </w:pPr>
      <w:r>
        <w:rPr>
          <w:rFonts w:eastAsia="Arial"/>
          <w:b/>
          <w:color w:val="808080"/>
          <w:sz w:val="18"/>
        </w:rPr>
        <w:t xml:space="preserve">Contexte du projet : </w:t>
      </w:r>
      <w:r>
        <w:rPr>
          <w:rFonts w:eastAsia="Arial"/>
          <w:color w:val="808080"/>
          <w:sz w:val="18"/>
        </w:rPr>
        <w:t>Pilotage du Back Office de la ligne métier Crédit Export et coordination avec les fonctions Front Office, Middle Office, Finance, Risques, Conformité et Juridique.</w:t>
      </w:r>
    </w:p>
    <w:p w14:paraId="7170F6E8" w14:textId="77777777" w:rsidR="0048342D" w:rsidRDefault="00000000">
      <w:pPr>
        <w:ind w:left="369" w:hanging="181"/>
      </w:pPr>
      <w:r>
        <w:rPr>
          <w:rFonts w:eastAsia="Arial"/>
          <w:color w:val="808080"/>
          <w:sz w:val="18"/>
        </w:rPr>
        <w:t>▪ Management d’une équipe de 10 personnes : 9 collaborateurs internes et 1 intérimaire.</w:t>
      </w:r>
    </w:p>
    <w:p w14:paraId="15BD10E1" w14:textId="77777777" w:rsidR="0048342D" w:rsidRDefault="00000000">
      <w:pPr>
        <w:ind w:left="369" w:hanging="181"/>
      </w:pPr>
      <w:r>
        <w:rPr>
          <w:rFonts w:eastAsia="Arial"/>
          <w:color w:val="808080"/>
          <w:sz w:val="18"/>
        </w:rPr>
        <w:t>▪ Pilotage de la gestion des dossiers, des indicateurs et des contrôles de surveillance permanente.</w:t>
      </w:r>
    </w:p>
    <w:p w14:paraId="113D3F1D" w14:textId="77777777" w:rsidR="0048342D" w:rsidRDefault="00000000">
      <w:pPr>
        <w:ind w:left="369" w:hanging="181"/>
      </w:pPr>
      <w:r>
        <w:rPr>
          <w:rFonts w:eastAsia="Arial"/>
          <w:color w:val="808080"/>
          <w:sz w:val="18"/>
        </w:rPr>
        <w:t>▪ Représentation du Back Office lors des comités mensuels de la ligne métier Export.</w:t>
      </w:r>
    </w:p>
    <w:p w14:paraId="75AAF7ED" w14:textId="77777777" w:rsidR="0048342D" w:rsidRDefault="00000000">
      <w:pPr>
        <w:ind w:left="369" w:hanging="181"/>
      </w:pPr>
      <w:r>
        <w:rPr>
          <w:rFonts w:eastAsia="Arial"/>
          <w:color w:val="808080"/>
          <w:sz w:val="18"/>
        </w:rPr>
        <w:t>▪ Création d’un outil de répartition de charge pour l’équipe.</w:t>
      </w:r>
    </w:p>
    <w:p w14:paraId="3AF6285F" w14:textId="77777777" w:rsidR="0048342D" w:rsidRDefault="00000000">
      <w:pPr>
        <w:ind w:left="369" w:hanging="181"/>
      </w:pPr>
      <w:r>
        <w:rPr>
          <w:rFonts w:eastAsia="Arial"/>
          <w:color w:val="808080"/>
          <w:sz w:val="18"/>
        </w:rPr>
        <w:t>▪ Collaboration quotidienne avec le Closing, le Middle Office et les équipes transverses.</w:t>
      </w:r>
    </w:p>
    <w:p w14:paraId="1077A64C" w14:textId="77777777" w:rsidR="0048342D" w:rsidRDefault="00000000">
      <w:pPr>
        <w:ind w:left="369" w:hanging="181"/>
      </w:pPr>
      <w:r>
        <w:rPr>
          <w:rFonts w:eastAsia="Arial"/>
          <w:color w:val="808080"/>
          <w:sz w:val="18"/>
        </w:rPr>
        <w:t>▪ Réalisation d’une étude pour le Front Office sur les dossiers souverains des pays en voie de développement, en lien avec la COFACE.</w:t>
      </w:r>
    </w:p>
    <w:p w14:paraId="593366A8" w14:textId="77777777" w:rsidR="0048342D" w:rsidRDefault="00000000">
      <w:pPr>
        <w:spacing w:before="40" w:after="40"/>
      </w:pPr>
      <w:r>
        <w:rPr>
          <w:rFonts w:eastAsia="Arial"/>
          <w:b/>
          <w:color w:val="808080"/>
          <w:sz w:val="18"/>
          <w:u w:val="single"/>
        </w:rPr>
        <w:t xml:space="preserve">Impact : </w:t>
      </w:r>
      <w:r>
        <w:rPr>
          <w:rFonts w:eastAsia="Arial"/>
          <w:color w:val="808080"/>
          <w:sz w:val="18"/>
        </w:rPr>
        <w:t>pilotage opérationnel renforcé par le suivi des indicateurs, des contrôles et la mise en place d’un outil de répartition de charge.</w:t>
      </w:r>
    </w:p>
    <w:p w14:paraId="23F62BF3" w14:textId="77777777" w:rsidR="0048342D" w:rsidRDefault="00000000">
      <w:pPr>
        <w:spacing w:before="40" w:after="40"/>
        <w:rPr>
          <w:rFonts w:eastAsia="Arial"/>
          <w:color w:val="808080"/>
          <w:sz w:val="18"/>
        </w:rPr>
      </w:pPr>
      <w:r>
        <w:rPr>
          <w:rFonts w:eastAsia="Arial"/>
          <w:b/>
          <w:color w:val="808080"/>
          <w:sz w:val="18"/>
          <w:u w:val="single"/>
        </w:rPr>
        <w:lastRenderedPageBreak/>
        <w:t xml:space="preserve">Environnement : </w:t>
      </w:r>
      <w:r>
        <w:rPr>
          <w:rFonts w:eastAsia="Arial"/>
          <w:color w:val="808080"/>
          <w:sz w:val="18"/>
        </w:rPr>
        <w:t>Banque d’investissement, Crédit Export, financements structurés, Front/Middle/Back Office, risques, conformité, juridique.</w:t>
      </w:r>
    </w:p>
    <w:p w14:paraId="06EF9D39" w14:textId="77777777" w:rsidR="00232616" w:rsidRDefault="00232616">
      <w:pPr>
        <w:spacing w:before="40" w:after="40"/>
      </w:pPr>
    </w:p>
    <w:p w14:paraId="3600D8DA" w14:textId="77777777" w:rsidR="0048342D" w:rsidRDefault="00000000">
      <w:pPr>
        <w:keepNext/>
        <w:spacing w:before="100"/>
      </w:pPr>
      <w:r>
        <w:rPr>
          <w:rFonts w:eastAsia="Arial"/>
          <w:b/>
          <w:color w:val="C00000"/>
        </w:rPr>
        <w:t>SOCIÉTÉ GÉNÉRALE - BANQUE D’INVESTISSEMENT, Juin 2010 - Mai 2011 (1 an)</w:t>
      </w:r>
    </w:p>
    <w:p w14:paraId="598BF949" w14:textId="77777777" w:rsidR="0048342D" w:rsidRDefault="00000000">
      <w:pPr>
        <w:keepNext/>
        <w:spacing w:after="60"/>
      </w:pPr>
      <w:r>
        <w:rPr>
          <w:rFonts w:eastAsia="Arial"/>
          <w:b/>
          <w:i/>
          <w:color w:val="808080"/>
          <w:sz w:val="19"/>
        </w:rPr>
        <w:t>Responsable d’équipe MOA - Portefeuille Paiement, Trésorerie et Rapprochement</w:t>
      </w:r>
    </w:p>
    <w:p w14:paraId="69E75A68" w14:textId="77777777" w:rsidR="0048342D" w:rsidRDefault="00000000">
      <w:pPr>
        <w:spacing w:after="40"/>
      </w:pPr>
      <w:r>
        <w:rPr>
          <w:rFonts w:eastAsia="Arial"/>
          <w:b/>
          <w:color w:val="808080"/>
          <w:sz w:val="18"/>
        </w:rPr>
        <w:t xml:space="preserve">Contexte du projet : </w:t>
      </w:r>
      <w:r>
        <w:rPr>
          <w:rFonts w:eastAsia="Arial"/>
          <w:color w:val="808080"/>
          <w:sz w:val="18"/>
        </w:rPr>
        <w:t>Management de l’équipe AMOA et pilotage simultané d’environ 20 projets portant sur une vingtaine d’applications stratégiques de règlement, paiement et trésorerie SWIFT et de rapprochement Front Office / Back Office pour SGCIB.</w:t>
      </w:r>
    </w:p>
    <w:p w14:paraId="6B842F68" w14:textId="77777777" w:rsidR="0048342D" w:rsidRDefault="00000000">
      <w:pPr>
        <w:ind w:left="369" w:hanging="181"/>
      </w:pPr>
      <w:r>
        <w:rPr>
          <w:rFonts w:eastAsia="Arial"/>
          <w:color w:val="808080"/>
          <w:sz w:val="18"/>
        </w:rPr>
        <w:t>▪ Management d’une équipe parisienne de 12 personnes : 5 internes et 7 prestataires, avec infogérance, forfait et coordination à distance de plusieurs dizaines d’intervenants en Inde.</w:t>
      </w:r>
    </w:p>
    <w:p w14:paraId="491B8AA3" w14:textId="77777777" w:rsidR="0048342D" w:rsidRDefault="00000000">
      <w:pPr>
        <w:ind w:left="369" w:hanging="181"/>
      </w:pPr>
      <w:r>
        <w:rPr>
          <w:rFonts w:eastAsia="Arial"/>
          <w:color w:val="808080"/>
          <w:sz w:val="18"/>
        </w:rPr>
        <w:t>▪ Pilotage global et transverse d’une vingtaine de projets menés en parallèle : planning consolidé, charges, jalons, tableaux de bord d’avancement, risques, dépendances, décisions, actions et respect des coûts et délais.</w:t>
      </w:r>
    </w:p>
    <w:p w14:paraId="40A271BF" w14:textId="77777777" w:rsidR="0048342D" w:rsidRDefault="00000000">
      <w:pPr>
        <w:ind w:left="369" w:hanging="181"/>
      </w:pPr>
      <w:r>
        <w:rPr>
          <w:rFonts w:eastAsia="Arial"/>
          <w:color w:val="808080"/>
          <w:sz w:val="18"/>
        </w:rPr>
        <w:t>▪ Supervision des livrables en méthode Agile : expression des besoins, cahiers des charges, plans de tests et de recette, suivi des campagnes, préparation des déploiements et consolidation des éléments de décision.</w:t>
      </w:r>
    </w:p>
    <w:p w14:paraId="32F280C2" w14:textId="77777777" w:rsidR="0048342D" w:rsidRDefault="00000000">
      <w:pPr>
        <w:ind w:left="369" w:hanging="181"/>
      </w:pPr>
      <w:r>
        <w:rPr>
          <w:rFonts w:eastAsia="Arial"/>
          <w:color w:val="808080"/>
          <w:sz w:val="18"/>
        </w:rPr>
        <w:t>▪ Préparation des supports de gouvernance et animation des comités techniques et mensuels réunissant Front Office, Middle Office, Back Office, Finance, Audit, Risques, Conformité, IT et prestataires.</w:t>
      </w:r>
    </w:p>
    <w:p w14:paraId="1C425A2F" w14:textId="77777777" w:rsidR="0048342D" w:rsidRDefault="00000000">
      <w:pPr>
        <w:ind w:left="369" w:hanging="181"/>
      </w:pPr>
      <w:r>
        <w:rPr>
          <w:rFonts w:eastAsia="Arial"/>
          <w:color w:val="808080"/>
          <w:sz w:val="18"/>
        </w:rPr>
        <w:t>▪ Coordination de projets à portée internationale couvrant les implantations de banque d’investissement de SGCIB, notamment New York, Hong Kong et les équipes offshore en Inde.</w:t>
      </w:r>
    </w:p>
    <w:p w14:paraId="388A9065" w14:textId="77777777" w:rsidR="0048342D" w:rsidRDefault="00000000">
      <w:pPr>
        <w:ind w:left="369" w:hanging="181"/>
      </w:pPr>
      <w:r>
        <w:rPr>
          <w:rFonts w:eastAsia="Arial"/>
          <w:color w:val="808080"/>
          <w:sz w:val="18"/>
        </w:rPr>
        <w:t>▪ Préparation des arbitrages et des Go/No Go, consolidation des résultats de recette, suivi des anomalies post-production et coordination des actions correctives avec les équipes AMOA, MOE et les prestataires.</w:t>
      </w:r>
    </w:p>
    <w:p w14:paraId="36D24BEF" w14:textId="77777777" w:rsidR="0048342D" w:rsidRPr="00232616" w:rsidRDefault="00000000">
      <w:pPr>
        <w:spacing w:before="40" w:after="40"/>
      </w:pPr>
      <w:r>
        <w:rPr>
          <w:rFonts w:eastAsia="Arial"/>
          <w:b/>
          <w:color w:val="808080"/>
          <w:sz w:val="18"/>
          <w:u w:val="single"/>
        </w:rPr>
        <w:t xml:space="preserve">Impact : </w:t>
      </w:r>
      <w:r w:rsidRPr="00232616">
        <w:rPr>
          <w:rFonts w:eastAsia="Arial"/>
          <w:b/>
          <w:color w:val="808080"/>
          <w:sz w:val="18"/>
        </w:rPr>
        <w:t>pilotage transverse d’un portefeuille d’environ 20 projets couvrant une vingtaine d’applications, avec gouvernance structurée, arbitrages et sécurisation des mises en production en environnement bancaire international.</w:t>
      </w:r>
    </w:p>
    <w:p w14:paraId="3CB7D01D" w14:textId="77777777" w:rsidR="0048342D" w:rsidRDefault="00000000">
      <w:pPr>
        <w:spacing w:before="40" w:after="40"/>
        <w:rPr>
          <w:rFonts w:eastAsia="Arial"/>
          <w:color w:val="808080"/>
          <w:sz w:val="18"/>
        </w:rPr>
      </w:pPr>
      <w:r>
        <w:rPr>
          <w:rFonts w:eastAsia="Arial"/>
          <w:b/>
          <w:color w:val="808080"/>
          <w:sz w:val="18"/>
          <w:u w:val="single"/>
        </w:rPr>
        <w:t xml:space="preserve">Environnement : </w:t>
      </w:r>
      <w:r>
        <w:rPr>
          <w:rFonts w:eastAsia="Arial"/>
          <w:color w:val="808080"/>
          <w:sz w:val="18"/>
        </w:rPr>
        <w:t>SGCIB, portefeuille d’environ 20 projets / une vingtaine d’applications, SWIFT, paiements, trésorerie, rapprochement FO/BO, comités techniques, Go/No Go, suivi post-production, Agile, KYC, offshore Inde.</w:t>
      </w:r>
    </w:p>
    <w:p w14:paraId="7FAA8E4A" w14:textId="77777777" w:rsidR="00A06C5C" w:rsidRDefault="00A06C5C">
      <w:pPr>
        <w:spacing w:before="40" w:after="40"/>
        <w:rPr>
          <w:rFonts w:eastAsia="Arial"/>
          <w:color w:val="808080"/>
          <w:sz w:val="18"/>
        </w:rPr>
      </w:pPr>
    </w:p>
    <w:p w14:paraId="20EB6BE1" w14:textId="77777777" w:rsidR="00A06C5C" w:rsidRDefault="00A06C5C">
      <w:pPr>
        <w:spacing w:before="40" w:after="40"/>
      </w:pPr>
    </w:p>
    <w:p w14:paraId="72B7BC87" w14:textId="77777777" w:rsidR="0048342D" w:rsidRDefault="00000000">
      <w:pPr>
        <w:keepNext/>
        <w:spacing w:before="100"/>
      </w:pPr>
      <w:r>
        <w:rPr>
          <w:rFonts w:eastAsia="Arial"/>
          <w:b/>
          <w:color w:val="C00000"/>
        </w:rPr>
        <w:t>SOCIÉTÉ GÉNÉRALE - SERVICES CENTRAUX RISQ, Juillet 2007 - Août 2009 (2 ans 2 mois)</w:t>
      </w:r>
    </w:p>
    <w:p w14:paraId="0DC878A3" w14:textId="77777777" w:rsidR="0048342D" w:rsidRDefault="00000000">
      <w:pPr>
        <w:keepNext/>
        <w:spacing w:after="60"/>
      </w:pPr>
      <w:r>
        <w:rPr>
          <w:rFonts w:eastAsia="Arial"/>
          <w:b/>
          <w:i/>
          <w:color w:val="808080"/>
          <w:sz w:val="19"/>
        </w:rPr>
        <w:t>Responsable du Support Assistance Utilisateurs des applications</w:t>
      </w:r>
    </w:p>
    <w:p w14:paraId="5EC8C6C7" w14:textId="77777777" w:rsidR="0048342D" w:rsidRDefault="00000000">
      <w:pPr>
        <w:spacing w:after="40"/>
      </w:pPr>
      <w:r>
        <w:rPr>
          <w:rFonts w:eastAsia="Arial"/>
          <w:b/>
          <w:color w:val="808080"/>
          <w:sz w:val="18"/>
        </w:rPr>
        <w:t xml:space="preserve">Contexte du projet : </w:t>
      </w:r>
      <w:r>
        <w:rPr>
          <w:rFonts w:eastAsia="Arial"/>
          <w:color w:val="808080"/>
          <w:sz w:val="18"/>
        </w:rPr>
        <w:t>Pilotage du support utilisateur sur des applications Bâle II couvrant engagements, autorisations, notation, provisions et restitution.</w:t>
      </w:r>
    </w:p>
    <w:p w14:paraId="577E97A9" w14:textId="77777777" w:rsidR="0048342D" w:rsidRDefault="00000000">
      <w:pPr>
        <w:ind w:left="369" w:hanging="181"/>
      </w:pPr>
      <w:r>
        <w:rPr>
          <w:rFonts w:eastAsia="Arial"/>
          <w:color w:val="808080"/>
          <w:sz w:val="18"/>
        </w:rPr>
        <w:t>▪ Coordination et management d’une équipe de 4 personnes : 1 interne et 3 prestataires.</w:t>
      </w:r>
    </w:p>
    <w:p w14:paraId="2E8D004B" w14:textId="77777777" w:rsidR="0048342D" w:rsidRDefault="00000000">
      <w:pPr>
        <w:ind w:left="369" w:hanging="181"/>
      </w:pPr>
      <w:r>
        <w:rPr>
          <w:rFonts w:eastAsia="Arial"/>
          <w:color w:val="808080"/>
          <w:sz w:val="18"/>
        </w:rPr>
        <w:t>▪ Point de contact privilégié des utilisateurs du SI RISQ en Europe, à New York et en Asie, selon les pratiques ITIL.</w:t>
      </w:r>
    </w:p>
    <w:p w14:paraId="7251052D" w14:textId="77777777" w:rsidR="0048342D" w:rsidRDefault="00000000">
      <w:pPr>
        <w:ind w:left="369" w:hanging="181"/>
      </w:pPr>
      <w:r>
        <w:rPr>
          <w:rFonts w:eastAsia="Arial"/>
          <w:color w:val="808080"/>
          <w:sz w:val="18"/>
        </w:rPr>
        <w:t>▪ Responsabilité fonctionnelle de l’application SyRis : formation internationale, habilitations et support de niveau 2.</w:t>
      </w:r>
    </w:p>
    <w:p w14:paraId="29407793" w14:textId="77777777" w:rsidR="0048342D" w:rsidRDefault="00000000">
      <w:pPr>
        <w:ind w:left="369" w:hanging="181"/>
        <w:rPr>
          <w:rFonts w:eastAsia="Arial"/>
          <w:color w:val="808080"/>
          <w:sz w:val="18"/>
        </w:rPr>
      </w:pPr>
      <w:r>
        <w:rPr>
          <w:rFonts w:eastAsia="Arial"/>
          <w:color w:val="808080"/>
          <w:sz w:val="18"/>
        </w:rPr>
        <w:t>▪ Mise en place d’une enquête de satisfaction auprès des clients internes.</w:t>
      </w:r>
    </w:p>
    <w:p w14:paraId="157AD9B3" w14:textId="77777777" w:rsidR="00232616" w:rsidRDefault="00232616">
      <w:pPr>
        <w:ind w:left="369" w:hanging="181"/>
      </w:pPr>
    </w:p>
    <w:p w14:paraId="56A2823F" w14:textId="77777777" w:rsidR="00A06C5C" w:rsidRDefault="00A06C5C">
      <w:pPr>
        <w:ind w:left="369" w:hanging="181"/>
      </w:pPr>
    </w:p>
    <w:p w14:paraId="3F53DF4B" w14:textId="77777777" w:rsidR="00A06C5C" w:rsidRDefault="00A06C5C">
      <w:pPr>
        <w:ind w:left="369" w:hanging="181"/>
      </w:pPr>
    </w:p>
    <w:p w14:paraId="29380F5B" w14:textId="77777777" w:rsidR="0048342D" w:rsidRDefault="00000000">
      <w:pPr>
        <w:keepNext/>
        <w:spacing w:before="100"/>
      </w:pPr>
      <w:r>
        <w:rPr>
          <w:rFonts w:eastAsia="Arial"/>
          <w:b/>
          <w:color w:val="C00000"/>
        </w:rPr>
        <w:t>CRÉDIT LYONNAIS - FINANCE RISQUE, Janvier 2006 - Juin 2007 (1 an 6 mois)</w:t>
      </w:r>
    </w:p>
    <w:p w14:paraId="66B1DE70" w14:textId="77777777" w:rsidR="0048342D" w:rsidRDefault="00000000">
      <w:pPr>
        <w:keepNext/>
        <w:spacing w:after="60"/>
      </w:pPr>
      <w:r>
        <w:rPr>
          <w:rFonts w:eastAsia="Arial"/>
          <w:b/>
          <w:i/>
          <w:color w:val="808080"/>
          <w:sz w:val="19"/>
        </w:rPr>
        <w:t>Cheffe de projet Maîtrise d’Ouvrage</w:t>
      </w:r>
    </w:p>
    <w:p w14:paraId="50AF5A5C" w14:textId="77777777" w:rsidR="0048342D" w:rsidRDefault="00000000">
      <w:pPr>
        <w:ind w:left="369" w:hanging="181"/>
      </w:pPr>
      <w:r>
        <w:rPr>
          <w:rFonts w:eastAsia="Arial"/>
          <w:color w:val="808080"/>
          <w:sz w:val="18"/>
        </w:rPr>
        <w:t>▪ Rédaction du cahier des charges, élaboration du plan de tests et réalisation de la recette des évolutions du progiciel de rémunération variable ; assistance N2 et suivi des anomalies post-production jusqu’à correction.</w:t>
      </w:r>
    </w:p>
    <w:p w14:paraId="722A55EF" w14:textId="77777777" w:rsidR="0048342D" w:rsidRDefault="00000000">
      <w:pPr>
        <w:ind w:left="369" w:hanging="181"/>
        <w:rPr>
          <w:rFonts w:eastAsia="Arial"/>
          <w:color w:val="808080"/>
          <w:sz w:val="18"/>
        </w:rPr>
      </w:pPr>
      <w:r>
        <w:rPr>
          <w:rFonts w:eastAsia="Arial"/>
          <w:color w:val="808080"/>
          <w:sz w:val="18"/>
        </w:rPr>
        <w:t>▪ Réalisation de la recette de l’application de refonte des progiciels de prêts sur les marchés Particuliers, Professionnels et Entreprises.</w:t>
      </w:r>
    </w:p>
    <w:p w14:paraId="0BFC8C90" w14:textId="77777777" w:rsidR="00A06C5C" w:rsidRDefault="00A06C5C">
      <w:pPr>
        <w:ind w:left="369" w:hanging="181"/>
        <w:rPr>
          <w:rFonts w:eastAsia="Arial"/>
          <w:color w:val="808080"/>
          <w:sz w:val="18"/>
        </w:rPr>
      </w:pPr>
    </w:p>
    <w:p w14:paraId="602A72E5" w14:textId="77777777" w:rsidR="00A06C5C" w:rsidRDefault="00A06C5C">
      <w:pPr>
        <w:ind w:left="369" w:hanging="181"/>
        <w:rPr>
          <w:rFonts w:eastAsia="Arial"/>
          <w:color w:val="808080"/>
          <w:sz w:val="18"/>
        </w:rPr>
      </w:pPr>
    </w:p>
    <w:p w14:paraId="54367F3E" w14:textId="77777777" w:rsidR="00232616" w:rsidRDefault="00232616">
      <w:pPr>
        <w:ind w:left="369" w:hanging="181"/>
      </w:pPr>
    </w:p>
    <w:p w14:paraId="5D2F9BD9" w14:textId="77777777" w:rsidR="0048342D" w:rsidRDefault="00000000">
      <w:pPr>
        <w:keepNext/>
        <w:spacing w:before="100"/>
      </w:pPr>
      <w:r>
        <w:rPr>
          <w:rFonts w:eastAsia="Arial"/>
          <w:b/>
          <w:color w:val="C00000"/>
        </w:rPr>
        <w:t>CRÉDIT LYONNAIS - BANQUE DES PROFESSIONNELS, Novembre 2003 - Mai 2005 (1 an 7 mois)</w:t>
      </w:r>
    </w:p>
    <w:p w14:paraId="067AAE93" w14:textId="77777777" w:rsidR="0048342D" w:rsidRDefault="00000000">
      <w:pPr>
        <w:keepNext/>
        <w:spacing w:after="60"/>
      </w:pPr>
      <w:r>
        <w:rPr>
          <w:rFonts w:eastAsia="Arial"/>
          <w:b/>
          <w:i/>
          <w:color w:val="808080"/>
          <w:sz w:val="19"/>
        </w:rPr>
        <w:t>Cheffe de projet Maîtrise d’Ouvrage</w:t>
      </w:r>
    </w:p>
    <w:p w14:paraId="2B87EF9B" w14:textId="77777777" w:rsidR="0048342D" w:rsidRDefault="00000000">
      <w:pPr>
        <w:ind w:left="369" w:hanging="181"/>
      </w:pPr>
      <w:r>
        <w:rPr>
          <w:rFonts w:eastAsia="Arial"/>
          <w:color w:val="808080"/>
          <w:sz w:val="18"/>
        </w:rPr>
        <w:t>▪ Responsabilité de l’application d’Aide à la Décision du Jour : suivi des évolutions, cahier des charges pour le portage sous intranet et mise en place dans les entités.</w:t>
      </w:r>
    </w:p>
    <w:p w14:paraId="18FFDB9D" w14:textId="77777777" w:rsidR="0048342D" w:rsidRDefault="00000000">
      <w:pPr>
        <w:ind w:left="369" w:hanging="181"/>
        <w:rPr>
          <w:rFonts w:eastAsia="Arial"/>
          <w:color w:val="808080"/>
          <w:sz w:val="18"/>
        </w:rPr>
      </w:pPr>
      <w:r>
        <w:rPr>
          <w:rFonts w:eastAsia="Arial"/>
          <w:color w:val="808080"/>
          <w:sz w:val="18"/>
        </w:rPr>
        <w:t>▪ Responsabilité de l’application de Gestion des Garanties pour les Professionnels : suivi des évolutions, notamment réglementaires, et déploiement.</w:t>
      </w:r>
    </w:p>
    <w:p w14:paraId="5B1DFD83" w14:textId="77777777" w:rsidR="00232616" w:rsidRDefault="00232616">
      <w:pPr>
        <w:ind w:left="369" w:hanging="181"/>
      </w:pPr>
    </w:p>
    <w:p w14:paraId="63888920" w14:textId="77777777" w:rsidR="00A06C5C" w:rsidRDefault="00A06C5C">
      <w:pPr>
        <w:ind w:left="369" w:hanging="181"/>
      </w:pPr>
    </w:p>
    <w:p w14:paraId="3B69515E" w14:textId="77777777" w:rsidR="00A06C5C" w:rsidRDefault="00A06C5C">
      <w:pPr>
        <w:ind w:left="369" w:hanging="181"/>
      </w:pPr>
    </w:p>
    <w:p w14:paraId="2A98C265" w14:textId="77777777" w:rsidR="0048342D" w:rsidRDefault="00000000">
      <w:pPr>
        <w:keepNext/>
        <w:spacing w:before="100"/>
      </w:pPr>
      <w:r>
        <w:rPr>
          <w:rFonts w:eastAsia="Arial"/>
          <w:b/>
          <w:color w:val="C00000"/>
        </w:rPr>
        <w:lastRenderedPageBreak/>
        <w:t>CRÉDIT LYONNAIS - BANQUE DES PARTICULIERS / PROFESSIONNELS, Juillet 2001 - Octobre 2003 (2 ans 4 mois)</w:t>
      </w:r>
    </w:p>
    <w:p w14:paraId="4166648C" w14:textId="77777777" w:rsidR="0048342D" w:rsidRDefault="00000000">
      <w:pPr>
        <w:keepNext/>
        <w:spacing w:after="60"/>
      </w:pPr>
      <w:r>
        <w:rPr>
          <w:rFonts w:eastAsia="Arial"/>
          <w:b/>
          <w:i/>
          <w:color w:val="808080"/>
          <w:sz w:val="19"/>
        </w:rPr>
        <w:t>Maîtrise d’Ouvrage - État-Major / Référentiels</w:t>
      </w:r>
    </w:p>
    <w:p w14:paraId="102C301F" w14:textId="77777777" w:rsidR="0048342D" w:rsidRDefault="00000000">
      <w:pPr>
        <w:ind w:left="369" w:hanging="181"/>
      </w:pPr>
      <w:r>
        <w:rPr>
          <w:rFonts w:eastAsia="Arial"/>
          <w:color w:val="808080"/>
          <w:sz w:val="18"/>
        </w:rPr>
        <w:t>▪ Contribution aux cahiers des charges du projet de restructuration des référentiels clients et aux travaux de data mapping.</w:t>
      </w:r>
    </w:p>
    <w:p w14:paraId="0A3EBFE6" w14:textId="77777777" w:rsidR="0048342D" w:rsidRDefault="00000000">
      <w:pPr>
        <w:ind w:left="369" w:hanging="181"/>
      </w:pPr>
      <w:r>
        <w:rPr>
          <w:rFonts w:eastAsia="Arial"/>
          <w:color w:val="808080"/>
          <w:sz w:val="18"/>
        </w:rPr>
        <w:t>▪ Élaboration des plans de tests et cahiers de recette pour les référentiels Client et Adresse, avec traçabilité des résultats et des anomalies.</w:t>
      </w:r>
    </w:p>
    <w:p w14:paraId="24549B98" w14:textId="77777777" w:rsidR="0048342D" w:rsidRDefault="00000000">
      <w:pPr>
        <w:ind w:left="369" w:hanging="181"/>
      </w:pPr>
      <w:r>
        <w:rPr>
          <w:rFonts w:eastAsia="Arial"/>
          <w:color w:val="808080"/>
          <w:sz w:val="18"/>
        </w:rPr>
        <w:t>▪ Exécution des recettes en étroite collaboration avec la Maîtrise d’Œuvre.</w:t>
      </w:r>
    </w:p>
    <w:p w14:paraId="5CE1E32B" w14:textId="77777777" w:rsidR="0048342D" w:rsidRDefault="00000000">
      <w:pPr>
        <w:ind w:left="369" w:hanging="181"/>
      </w:pPr>
      <w:r>
        <w:rPr>
          <w:rFonts w:eastAsia="Arial"/>
          <w:color w:val="808080"/>
          <w:sz w:val="18"/>
        </w:rPr>
        <w:t>▪ Rédaction de procédures et normes destinées à la MOA, la MOE et au Bureau d’Architecture dans le cadre de la mise à jour du modèle de données.</w:t>
      </w:r>
    </w:p>
    <w:p w14:paraId="60D4D75D" w14:textId="77777777" w:rsidR="0048342D" w:rsidRDefault="00000000">
      <w:pPr>
        <w:ind w:left="369" w:hanging="181"/>
        <w:rPr>
          <w:rFonts w:eastAsia="Arial"/>
          <w:color w:val="808080"/>
          <w:sz w:val="18"/>
        </w:rPr>
      </w:pPr>
      <w:r>
        <w:rPr>
          <w:rFonts w:eastAsia="Arial"/>
          <w:color w:val="808080"/>
          <w:sz w:val="18"/>
        </w:rPr>
        <w:t>▪ Organisation des comités dédiés et communication auprès des utilisateurs finaux.</w:t>
      </w:r>
    </w:p>
    <w:p w14:paraId="39780205" w14:textId="77777777" w:rsidR="00232616" w:rsidRDefault="00232616">
      <w:pPr>
        <w:ind w:left="369" w:hanging="181"/>
      </w:pPr>
    </w:p>
    <w:p w14:paraId="45B74CD4" w14:textId="77777777" w:rsidR="00A06C5C" w:rsidRDefault="00A06C5C">
      <w:pPr>
        <w:ind w:left="369" w:hanging="181"/>
      </w:pPr>
    </w:p>
    <w:p w14:paraId="6056F675" w14:textId="77777777" w:rsidR="0048342D" w:rsidRDefault="00000000">
      <w:pPr>
        <w:keepNext/>
        <w:spacing w:before="100"/>
      </w:pPr>
      <w:r>
        <w:rPr>
          <w:rFonts w:eastAsia="Arial"/>
          <w:b/>
          <w:color w:val="C00000"/>
        </w:rPr>
        <w:t>CRÉDIT LYONNAIS - BANQUE DES PARTICULIERS, Février 1999 - Juin 2001 (2 ans 5 mois)</w:t>
      </w:r>
    </w:p>
    <w:p w14:paraId="0339C105" w14:textId="77777777" w:rsidR="0048342D" w:rsidRDefault="00000000">
      <w:pPr>
        <w:keepNext/>
        <w:spacing w:after="60"/>
      </w:pPr>
      <w:r>
        <w:rPr>
          <w:rFonts w:eastAsia="Arial"/>
          <w:b/>
          <w:i/>
          <w:color w:val="808080"/>
          <w:sz w:val="19"/>
        </w:rPr>
        <w:t>Cheffe de projet Maîtrise d’Œuvre</w:t>
      </w:r>
    </w:p>
    <w:p w14:paraId="59AEA07A" w14:textId="77777777" w:rsidR="0048342D" w:rsidRDefault="00000000">
      <w:pPr>
        <w:ind w:left="369" w:hanging="181"/>
      </w:pPr>
      <w:r>
        <w:rPr>
          <w:rFonts w:eastAsia="Arial"/>
          <w:color w:val="808080"/>
          <w:sz w:val="18"/>
        </w:rPr>
        <w:t>▪ Réalisation des développements pour la refonte de l’application de Gestion des Mandats de Trésorerie.</w:t>
      </w:r>
    </w:p>
    <w:p w14:paraId="1B4F42FD" w14:textId="77777777" w:rsidR="0048342D" w:rsidRDefault="00000000">
      <w:pPr>
        <w:ind w:left="369" w:hanging="181"/>
      </w:pPr>
      <w:r>
        <w:rPr>
          <w:rFonts w:eastAsia="Arial"/>
          <w:color w:val="808080"/>
          <w:sz w:val="18"/>
        </w:rPr>
        <w:t>▪ Préparation du plan de continuité d’activité d’une partie du parc informatique dans le cadre du passage à l’an 2000.</w:t>
      </w:r>
    </w:p>
    <w:p w14:paraId="4AC9A625" w14:textId="77777777" w:rsidR="0048342D" w:rsidRDefault="00000000">
      <w:pPr>
        <w:ind w:left="369" w:hanging="181"/>
      </w:pPr>
      <w:r>
        <w:rPr>
          <w:rFonts w:eastAsia="Arial"/>
          <w:color w:val="808080"/>
          <w:sz w:val="18"/>
        </w:rPr>
        <w:t>▪ Responsabilité fonctionnelle des évolutions de l’application de Compte Rendu d’Activité.</w:t>
      </w:r>
    </w:p>
    <w:p w14:paraId="34F7C929" w14:textId="77777777" w:rsidR="0048342D" w:rsidRDefault="00000000">
      <w:pPr>
        <w:ind w:left="369" w:hanging="181"/>
        <w:rPr>
          <w:rFonts w:eastAsia="Arial"/>
          <w:color w:val="808080"/>
          <w:sz w:val="18"/>
        </w:rPr>
      </w:pPr>
      <w:r>
        <w:rPr>
          <w:rFonts w:eastAsia="Arial"/>
          <w:color w:val="808080"/>
          <w:sz w:val="18"/>
        </w:rPr>
        <w:t>▪ Réalisation d’une analyse d’impact sur l’outil d’OPCVM.</w:t>
      </w:r>
    </w:p>
    <w:p w14:paraId="2C493124" w14:textId="77777777" w:rsidR="00232616" w:rsidRDefault="00232616">
      <w:pPr>
        <w:ind w:left="369" w:hanging="181"/>
      </w:pPr>
    </w:p>
    <w:p w14:paraId="6C7657DB" w14:textId="77777777" w:rsidR="0048342D" w:rsidRDefault="0048342D">
      <w:pPr>
        <w:pStyle w:val="Aexprience"/>
        <w:tabs>
          <w:tab w:val="right" w:pos="3546"/>
        </w:tabs>
        <w:spacing w:before="0"/>
        <w:ind w:right="-141"/>
        <w:jc w:val="left"/>
        <w:rPr>
          <w:rFonts w:cs="Arial"/>
          <w:caps/>
          <w:color w:val="0D0D0D" w:themeColor="text1" w:themeTint="F2"/>
          <w:sz w:val="22"/>
          <w:szCs w:val="22"/>
        </w:rPr>
      </w:pPr>
    </w:p>
    <w:p w14:paraId="131561AD" w14:textId="77777777" w:rsidR="0048342D" w:rsidRDefault="00000000">
      <w:pPr>
        <w:pStyle w:val="Aexprience"/>
        <w:tabs>
          <w:tab w:val="right" w:pos="3546"/>
        </w:tabs>
        <w:ind w:right="-141"/>
        <w:jc w:val="left"/>
        <w:rPr>
          <w:rFonts w:cs="Arial"/>
          <w:caps/>
          <w:color w:val="0D0D0D" w:themeColor="text1" w:themeTint="F2"/>
        </w:rPr>
      </w:pPr>
      <w:r>
        <w:rPr>
          <w:rFonts w:cs="Arial"/>
          <w:caps/>
          <w:noProof/>
          <w:snapToGrid/>
          <w:color w:val="0D0D0D" w:themeColor="text1" w:themeTint="F2"/>
        </w:rPr>
        <mc:AlternateContent>
          <mc:Choice Requires="wpg">
            <w:drawing>
              <wp:anchor distT="0" distB="0" distL="114300" distR="114300" simplePos="0" relativeHeight="251656704" behindDoc="0" locked="0" layoutInCell="1" allowOverlap="1" wp14:anchorId="1960A02D" wp14:editId="2AED974B">
                <wp:simplePos x="0" y="0"/>
                <wp:positionH relativeFrom="column">
                  <wp:posOffset>-1829</wp:posOffset>
                </wp:positionH>
                <wp:positionV relativeFrom="paragraph">
                  <wp:posOffset>70815</wp:posOffset>
                </wp:positionV>
                <wp:extent cx="6165850" cy="233680"/>
                <wp:effectExtent l="0" t="0" r="25400" b="33020"/>
                <wp:wrapNone/>
                <wp:docPr id="44" name="Groupe 44"/>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35" name="Groupe 35"/>
                        <wpg:cNvGrpSpPr/>
                        <wpg:grpSpPr>
                          <a:xfrm>
                            <a:off x="0" y="7315"/>
                            <a:ext cx="6165850" cy="226060"/>
                            <a:chOff x="1" y="80592"/>
                            <a:chExt cx="6166002" cy="226725"/>
                          </a:xfrm>
                        </wpg:grpSpPr>
                        <wps:wsp>
                          <wps:cNvPr id="36" name="Rectangle : avec coin rogné 36"/>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7B50DF" w14:textId="77777777" w:rsidR="0048342D" w:rsidRDefault="0048342D">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Connecteur droit 37"/>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217" name="Zone de texte 2"/>
                        <wps:cNvSpPr txBox="1">
                          <a:spLocks noChangeArrowheads="1"/>
                        </wps:cNvSpPr>
                        <wps:spPr bwMode="auto">
                          <a:xfrm>
                            <a:off x="3658" y="0"/>
                            <a:ext cx="2475230" cy="233680"/>
                          </a:xfrm>
                          <a:prstGeom prst="rect">
                            <a:avLst/>
                          </a:prstGeom>
                          <a:noFill/>
                          <a:ln w="9525">
                            <a:noFill/>
                            <a:miter lim="800000"/>
                            <a:headEnd/>
                            <a:tailEnd/>
                          </a:ln>
                        </wps:spPr>
                        <wps:txbx>
                          <w:txbxContent>
                            <w:p w14:paraId="57790A59" w14:textId="77777777" w:rsidR="0048342D" w:rsidRDefault="00000000">
                              <w:pPr>
                                <w:rPr>
                                  <w:b/>
                                  <w:bCs/>
                                  <w:color w:val="FFFFFF" w:themeColor="background1"/>
                                </w:rPr>
                              </w:pPr>
                              <w:r>
                                <w:rPr>
                                  <w:b/>
                                  <w:bCs/>
                                  <w:color w:val="FFFFFF" w:themeColor="background1"/>
                                </w:rPr>
                                <w:t>FORMATIONS &amp; CERTIFICATIONS</w:t>
                              </w:r>
                            </w:p>
                          </w:txbxContent>
                        </wps:txbx>
                        <wps:bodyPr rot="0" vert="horz" wrap="square" lIns="91440" tIns="45720" rIns="91440" bIns="45720" anchor="t" anchorCtr="0">
                          <a:noAutofit/>
                        </wps:bodyPr>
                      </wps:wsp>
                    </wpg:wgp>
                  </a:graphicData>
                </a:graphic>
              </wp:anchor>
            </w:drawing>
          </mc:Choice>
          <mc:Fallback>
            <w:pict>
              <v:group w14:anchorId="1960A02D" id="Groupe 44" o:spid="_x0000_s1042" style="position:absolute;margin-left:-.15pt;margin-top:5.6pt;width:485.5pt;height:18.4pt;z-index:251656704"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41kgAQAAAINAAAOAAAAZHJzL2Uyb0RvYy54bWy8V91u2zYUvh+wdyB0v1g/tmQJcQrPbYIB&#10;aRs0HQrsjqYoSxtFaiQdO3ua3e41thfbISnKv23TbEguFFLkOTzn03e+Q1++2rYMPVCpGsFnQXQR&#10;BohyIsqGr2bBzx+vf5gGSGnMS8wEp7Pgkarg1dX3311uuoLGohaspBKBE66KTTcLaq27YjRSpKYt&#10;VheioxwWKyFbrGEqV6NS4g14b9koDsN0tBGy7KQgVCl4+9otBlfWf1VRot9XlaIasVkAsWn7lPa5&#10;NM/R1SUuVhJ3dUP6MPAzomhxw+HQwdVrrDFay+bEVdsQKZSo9AUR7UhUVUOozQGyicKjbG6kWHc2&#10;l1WxWXUDTADtEU7PdkvePdzI7r67k4DEplsBFnZmctlWsjX/IUq0tZA9DpDRrUYEXqZROplOAFkC&#10;a3GSpNMeU1ID8CdmpH7zZcORP3Z0EMwwcUFC1HcSNeUsSCYB4rgFZlmwKIIXfSbfnFqWRNYYF+ez&#10;i9MwPc4uChAkPg0neey4dJBhGoZxD02cZrH1/tkMoQDU7hur//aN72vcUUsdVeyhlXq0PkBlYL5i&#10;9O8/C4QfKEFENBxJseL//IWS1IFobQdyqEIBT84w4wQEj18yTvMs8uyIpuOpdTxAgItOKn1DRYvM&#10;YBYo3nSRic0WE364VdpWVdl/ZFz+GqCqZVCjD5ihSQh/JlTw2G+GkfdpLJVgTXndMGYncrVcMInA&#10;dBYsjK03PtjG+PMs4WhjCsz1SNmRfmTUOGT8A62AtFA1sU3PihwdAsKEUK4jt1Tjkro493McLGzG&#10;1qHxXEF+g+/egRHQU98Oqn6/MaVWIwfj8EuBOePBwp4suB6M24YLec4Bg6z6k91+D5KDxqCkt8ut&#10;LejMM28pykcocimcZquOXDfAkVus9B2WQACgFTQe/R4eFRObWSD6UYBqIf84997sh7qC1QBtQPSB&#10;cL+vsaQBYj9xqLg8Go9Nl7CT8SSLYSL3V5b7K3zdLgQwCegP0dmh2a+ZH1ZStJ+gP83NqbCEOYGz&#10;Z4H2w4V2rQj6G6Hzud0EfaHD+pbfd8S4NigbQn/cfsKy68tEQ4G9E77Ge+47hHd7jSUX87UWVaPN&#10;osHZodpPQG+Mnr6E8GReeBaCc6hvupaolKLRKBm+OOjUgveNyFeQbwdDF0qSPMtz0DHTb/I8zKaG&#10;MDvJjjNoQSEcZxrSNE7ynnm+mXlx6JFkDTcyeQKh0STzmnEEzIqnk2zimP3NevJ0VXhC5Z4v+SdU&#10;7UuXvN5+teQdFT0xLRd3Tf+FeBlHAzF/gfspAtE1tUWR7eamNICUpgEivf1RgHL336i7FeQ3hbhY&#10;1NBF6VxKsakpLkFDXN57pi4V0zrRcvNWlHBXwVCUlk6elf0VK4HLlGV2f83wfTQeZ5M4AQU5vGUB&#10;tbyDI1rLgxa6UwZPay5MT7SF4xieT+B24hRjWGkbDXdz1rTmguObJS5Mnm94aY01bpgbn6f5IOu2&#10;Sg0oR7L+/yry5wTWJfZVKbT0g4u27a79jwJzk9+fW+nc/XS5+hcAAP//AwBQSwMEFAAGAAgAAAAh&#10;ACKqeereAAAABwEAAA8AAABkcnMvZG93bnJldi54bWxMjs1OwkAUhfcmvsPkmriDmYIK1k4JIeqK&#10;kAgmxt2lc2kbOneaztCWt3dc6fL85JwvW422ET11vnasIZkqEMSFMzWXGj4Pb5MlCB+QDTaOScOV&#10;PKzy25sMU+MG/qB+H0oRR9inqKEKoU2l9EVFFv3UtcQxO7nOYoiyK6XpcIjjtpEzpZ6kxZrjQ4Ut&#10;bSoqzvuL1fA+4LCeJ6/99nzaXL8Pj7uvbUJa39+N6xcQgcbwV4Zf/IgOeWQ6ugsbLxoNk3ksRjuZ&#10;gYjx80ItQBw1PCwVyDyT//nzHwAAAP//AwBQSwECLQAUAAYACAAAACEAtoM4kv4AAADhAQAAEwAA&#10;AAAAAAAAAAAAAAAAAAAAW0NvbnRlbnRfVHlwZXNdLnhtbFBLAQItABQABgAIAAAAIQA4/SH/1gAA&#10;AJQBAAALAAAAAAAAAAAAAAAAAC8BAABfcmVscy8ucmVsc1BLAQItABQABgAIAAAAIQAV741kgAQA&#10;AAINAAAOAAAAAAAAAAAAAAAAAC4CAABkcnMvZTJvRG9jLnhtbFBLAQItABQABgAIAAAAIQAiqnnq&#10;3gAAAAcBAAAPAAAAAAAAAAAAAAAAANoGAABkcnMvZG93bnJldi54bWxQSwUGAAAAAAQABADzAAAA&#10;5QcAAAAA&#10;">
                <v:group id="Groupe 35" o:spid="_x0000_s1043"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Rectangle : avec coin rogné 36" o:spid="_x0000_s104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6rrwwAAANsAAAAPAAAAZHJzL2Rvd25yZXYueG1sRI9PawIx&#10;FMTvBb9DeEJvNbGK6NYoi1SoR/+APT42r7tLNy9LknW3fvpGKPQ4zMxvmPV2sI24kQ+1Yw3TiQJB&#10;XDhTc6nhct6/LEGEiGywcUwafijAdjN6WmNmXM9Hup1iKRKEQ4YaqhjbTMpQVGQxTFxLnLwv5y3G&#10;JH0pjcc+wW0jX5VaSIs1p4UKW9pVVHyfOquBl+p9pegw7+73z/rqV3mfd7nWz+MhfwMRaYj/4b/2&#10;h9EwW8DjS/oBcvMLAAD//wMAUEsBAi0AFAAGAAgAAAAhANvh9svuAAAAhQEAABMAAAAAAAAAAAAA&#10;AAAAAAAAAFtDb250ZW50X1R5cGVzXS54bWxQSwECLQAUAAYACAAAACEAWvQsW78AAAAVAQAACwAA&#10;AAAAAAAAAAAAAAAfAQAAX3JlbHMvLnJlbHNQSwECLQAUAAYACAAAACEAWMOq68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7C7B50DF" w14:textId="77777777" w:rsidR="0048342D" w:rsidRDefault="0048342D">
                          <w:pPr>
                            <w:jc w:val="left"/>
                            <w:rPr>
                              <w:b/>
                              <w:bCs/>
                              <w:sz w:val="18"/>
                              <w:szCs w:val="18"/>
                            </w:rPr>
                          </w:pPr>
                        </w:p>
                      </w:txbxContent>
                    </v:textbox>
                  </v:shape>
                  <v:line id="Connecteur droit 37" o:spid="_x0000_s1045"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ObwQAAANsAAAAPAAAAZHJzL2Rvd25yZXYueG1sRI9LawIx&#10;FIX3hf6HcAV3NTMKo4xGsQXBTRdVcX1N7jxwcjNMUo3/vikILg/n8XFWm2g7caPBt44V5JMMBLF2&#10;puVawem4+1iA8AHZYOeYFDzIw2b9/rbC0rg7/9DtEGqRRtiXqKAJoS+l9Lohi37ieuLkVW6wGJIc&#10;amkGvKdx28lplhXSYsuJ0GBPXw3p6+HXJoiOxbY67/RlesnxO//Ea6wKpcajuF2CCBTDK/xs742C&#10;2Rz+v6QfINd/AAAA//8DAFBLAQItABQABgAIAAAAIQDb4fbL7gAAAIUBAAATAAAAAAAAAAAAAAAA&#10;AAAAAABbQ29udGVudF9UeXBlc10ueG1sUEsBAi0AFAAGAAgAAAAhAFr0LFu/AAAAFQEAAAsAAAAA&#10;AAAAAAAAAAAAHwEAAF9yZWxzLy5yZWxzUEsBAi0AFAAGAAgAAAAhAH36M5vBAAAA2wAAAA8AAAAA&#10;AAAAAAAAAAAABwIAAGRycy9kb3ducmV2LnhtbFBLBQYAAAAAAwADALcAAAD1AgAAAAA=&#10;" strokecolor="#c00000" strokeweight="2.25pt"/>
                </v:group>
                <v:shape id="Zone de texte 2" o:spid="_x0000_s1046" type="#_x0000_t202" style="position:absolute;left:36;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57790A59" w14:textId="77777777" w:rsidR="0048342D" w:rsidRDefault="00000000">
                        <w:pPr>
                          <w:rPr>
                            <w:b/>
                            <w:bCs/>
                            <w:color w:val="FFFFFF" w:themeColor="background1"/>
                          </w:rPr>
                        </w:pPr>
                        <w:r>
                          <w:rPr>
                            <w:b/>
                            <w:bCs/>
                            <w:color w:val="FFFFFF" w:themeColor="background1"/>
                          </w:rPr>
                          <w:t>FORMATIONS &amp; CERTIFICATIONS</w:t>
                        </w:r>
                      </w:p>
                    </w:txbxContent>
                  </v:textbox>
                </v:shape>
              </v:group>
            </w:pict>
          </mc:Fallback>
        </mc:AlternateContent>
      </w:r>
    </w:p>
    <w:p w14:paraId="3650F0A8" w14:textId="77777777" w:rsidR="0048342D" w:rsidRDefault="0048342D">
      <w:pPr>
        <w:pStyle w:val="Aexprience"/>
        <w:tabs>
          <w:tab w:val="right" w:pos="3546"/>
        </w:tabs>
        <w:ind w:right="-141"/>
        <w:jc w:val="left"/>
        <w:rPr>
          <w:rFonts w:eastAsia="BerkeleyOldEFOP-Book" w:cs="Arial"/>
          <w:snapToGrid/>
          <w:color w:val="808080" w:themeColor="background1" w:themeShade="80"/>
          <w:sz w:val="18"/>
          <w:szCs w:val="18"/>
          <w:lang w:eastAsia="en-US"/>
        </w:rPr>
      </w:pPr>
    </w:p>
    <w:p w14:paraId="5A2D2975" w14:textId="77777777" w:rsidR="0048342D" w:rsidRDefault="0048342D">
      <w:pPr>
        <w:spacing w:line="192" w:lineRule="auto"/>
      </w:pPr>
    </w:p>
    <w:p w14:paraId="119C51D6" w14:textId="77777777" w:rsidR="0048342D" w:rsidRDefault="00000000">
      <w:pPr>
        <w:spacing w:line="216" w:lineRule="auto"/>
      </w:pPr>
      <w:r>
        <w:rPr>
          <w:rFonts w:eastAsia="Arial"/>
          <w:b/>
          <w:color w:val="808080"/>
          <w:sz w:val="18"/>
        </w:rPr>
        <w:t xml:space="preserve">Formations &amp; certifications : </w:t>
      </w:r>
      <w:r>
        <w:rPr>
          <w:rFonts w:eastAsia="Arial"/>
          <w:color w:val="808080"/>
          <w:sz w:val="18"/>
        </w:rPr>
        <w:t>MIAGE en alternance - Université Paris XII / ESSILOR, Diplôme d'Ingénieur Maître (1995-1998) ; DEUG SSM - Université Paris VII (1993) ; Baccalauréat C (1990) ; Réussir le changement (ESSEC), Digital Assurance, Lean Six Sigma, Excellence Opérationnelle, Design Thinking et CMRM.</w:t>
      </w:r>
    </w:p>
    <w:p w14:paraId="4B5E71A9" w14:textId="77777777" w:rsidR="0048342D" w:rsidRDefault="0048342D">
      <w:pPr>
        <w:spacing w:line="216" w:lineRule="auto"/>
      </w:pPr>
    </w:p>
    <w:sectPr w:rsidR="0048342D">
      <w:headerReference w:type="even" r:id="rId11"/>
      <w:headerReference w:type="default" r:id="rId12"/>
      <w:footerReference w:type="even" r:id="rId13"/>
      <w:footerReference w:type="default" r:id="rId14"/>
      <w:headerReference w:type="first" r:id="rId15"/>
      <w:footerReference w:type="first" r:id="rId16"/>
      <w:pgSz w:w="11906" w:h="16838" w:code="9"/>
      <w:pgMar w:top="1440" w:right="1080" w:bottom="1440" w:left="1080" w:header="567" w:footer="69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2A658" w14:textId="77777777" w:rsidR="00AC4E5F" w:rsidRDefault="00AC4E5F">
      <w:r>
        <w:separator/>
      </w:r>
    </w:p>
  </w:endnote>
  <w:endnote w:type="continuationSeparator" w:id="0">
    <w:p w14:paraId="1F4B39C7" w14:textId="77777777" w:rsidR="00AC4E5F" w:rsidRDefault="00AC4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ation">
    <w:altName w:val="Arial"/>
    <w:charset w:val="00"/>
    <w:family w:val="swiss"/>
    <w:pitch w:val="default"/>
  </w:font>
  <w:font w:name="BerkeleyOldEFOP-Book">
    <w:altName w:val="Bell MT"/>
    <w:panose1 w:val="00000000000000000000"/>
    <w:charset w:val="00"/>
    <w:family w:val="modern"/>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DE99F" w14:textId="77777777" w:rsidR="0048342D" w:rsidRDefault="0048342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56301" w14:textId="77777777" w:rsidR="0048342D" w:rsidRDefault="00000000">
    <w:pPr>
      <w:pBdr>
        <w:top w:val="single" w:sz="12" w:space="1" w:color="808080" w:themeColor="background1" w:themeShade="80"/>
      </w:pBdr>
      <w:jc w:val="center"/>
      <w:rPr>
        <w:b/>
        <w:bCs/>
        <w:color w:val="808080" w:themeColor="background1" w:themeShade="80"/>
        <w:sz w:val="16"/>
        <w:szCs w:val="16"/>
      </w:rPr>
    </w:pPr>
    <w:r>
      <w:rPr>
        <w:b/>
        <w:bCs/>
        <w:color w:val="808080" w:themeColor="background1" w:themeShade="80"/>
        <w:sz w:val="16"/>
        <w:szCs w:val="16"/>
      </w:rPr>
      <w:t>FASTOR GIE</w:t>
    </w:r>
    <w:r>
      <w:rPr>
        <w:color w:val="808080" w:themeColor="background1" w:themeShade="80"/>
        <w:sz w:val="16"/>
        <w:szCs w:val="16"/>
      </w:rPr>
      <w:t xml:space="preserve"> </w:t>
    </w:r>
    <w:r>
      <w:rPr>
        <w:b/>
        <w:bCs/>
        <w:color w:val="808080" w:themeColor="background1" w:themeShade="80"/>
        <w:sz w:val="16"/>
        <w:szCs w:val="16"/>
      </w:rPr>
      <w:t xml:space="preserve">- </w:t>
    </w:r>
    <w:proofErr w:type="spellStart"/>
    <w:r>
      <w:rPr>
        <w:b/>
        <w:bCs/>
        <w:color w:val="808080" w:themeColor="background1" w:themeShade="80"/>
        <w:sz w:val="16"/>
        <w:szCs w:val="16"/>
      </w:rPr>
      <w:t>Chamfleury</w:t>
    </w:r>
    <w:proofErr w:type="spellEnd"/>
    <w:r>
      <w:rPr>
        <w:b/>
        <w:bCs/>
        <w:color w:val="808080" w:themeColor="background1" w:themeShade="80"/>
        <w:sz w:val="16"/>
        <w:szCs w:val="16"/>
      </w:rPr>
      <w:t xml:space="preserve"> - 9 rue Georges Cloarec 27320 LA MADELEINE DE NONANCOURT </w:t>
    </w:r>
  </w:p>
  <w:p w14:paraId="2E73CE25" w14:textId="77777777" w:rsidR="0048342D" w:rsidRDefault="00000000">
    <w:pPr>
      <w:ind w:left="-993"/>
      <w:jc w:val="center"/>
      <w:rPr>
        <w:b/>
        <w:bCs/>
        <w:color w:val="808080" w:themeColor="background1" w:themeShade="80"/>
        <w:sz w:val="16"/>
        <w:szCs w:val="16"/>
      </w:rPr>
    </w:pPr>
    <w:r>
      <w:rPr>
        <w:b/>
        <w:bCs/>
        <w:color w:val="808080" w:themeColor="background1" w:themeShade="80"/>
        <w:sz w:val="16"/>
        <w:szCs w:val="16"/>
      </w:rPr>
      <w:t>GIE au capital de 40 000 € - RCS Evreux 808 389 464</w:t>
    </w:r>
  </w:p>
  <w:p w14:paraId="2BB81E6F" w14:textId="77777777" w:rsidR="0048342D" w:rsidRDefault="00000000">
    <w:pPr>
      <w:ind w:left="-993"/>
      <w:jc w:val="center"/>
      <w:rPr>
        <w:color w:val="808080" w:themeColor="background1" w:themeShade="80"/>
        <w:sz w:val="16"/>
        <w:szCs w:val="16"/>
      </w:rPr>
    </w:pPr>
    <w:r>
      <w:rPr>
        <w:color w:val="808080" w:themeColor="background1" w:themeShade="80"/>
        <w:sz w:val="16"/>
        <w:szCs w:val="16"/>
      </w:rPr>
      <w:t>Tel. 02 32 37 71 50</w:t>
    </w:r>
    <w:r>
      <w:rPr>
        <w:b/>
        <w:bCs/>
        <w:color w:val="808080" w:themeColor="background1" w:themeShade="80"/>
        <w:sz w:val="16"/>
        <w:szCs w:val="16"/>
      </w:rPr>
      <w:t xml:space="preserve"> </w:t>
    </w:r>
    <w:r>
      <w:rPr>
        <w:color w:val="808080" w:themeColor="background1" w:themeShade="80"/>
        <w:sz w:val="16"/>
        <w:szCs w:val="16"/>
      </w:rPr>
      <w:t xml:space="preserve">E-mail : </w:t>
    </w:r>
    <w:hyperlink r:id="rId1" w:history="1">
      <w:r>
        <w:rPr>
          <w:rStyle w:val="Lienhypertexte"/>
          <w:color w:val="808080" w:themeColor="background1" w:themeShade="80"/>
          <w:sz w:val="16"/>
          <w:szCs w:val="16"/>
        </w:rPr>
        <w:t>service.client@fastor.com</w:t>
      </w:r>
    </w:hyperlink>
    <w:r>
      <w:rPr>
        <w:color w:val="808080" w:themeColor="background1" w:themeShade="80"/>
        <w:sz w:val="16"/>
        <w:szCs w:val="16"/>
      </w:rPr>
      <w:t xml:space="preserve"> Site : </w:t>
    </w:r>
    <w:hyperlink r:id="rId2" w:history="1">
      <w:r>
        <w:rPr>
          <w:rStyle w:val="Lienhypertexte"/>
          <w:color w:val="808080" w:themeColor="background1" w:themeShade="80"/>
          <w:sz w:val="16"/>
          <w:szCs w:val="16"/>
        </w:rPr>
        <w:t>www.fastor.com</w:t>
      </w:r>
    </w:hyperlink>
    <w:r>
      <w:rPr>
        <w:color w:val="808080" w:themeColor="background1" w:themeShade="8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2C77E" w14:textId="77777777" w:rsidR="0048342D" w:rsidRDefault="00000000">
    <w:pPr>
      <w:ind w:left="-993"/>
      <w:jc w:val="center"/>
      <w:rPr>
        <w:color w:val="CA1634"/>
        <w:sz w:val="16"/>
        <w:szCs w:val="12"/>
      </w:rPr>
    </w:pPr>
    <w:r>
      <w:rPr>
        <w:color w:val="CA1634"/>
        <w:sz w:val="16"/>
        <w:szCs w:val="12"/>
      </w:rPr>
      <w:t xml:space="preserve">FASTOR GIE - </w:t>
    </w:r>
    <w:proofErr w:type="spellStart"/>
    <w:r>
      <w:rPr>
        <w:color w:val="CA1634"/>
        <w:sz w:val="16"/>
        <w:szCs w:val="12"/>
      </w:rPr>
      <w:t>Chamfleury</w:t>
    </w:r>
    <w:proofErr w:type="spellEnd"/>
    <w:r>
      <w:rPr>
        <w:color w:val="CA1634"/>
        <w:sz w:val="16"/>
        <w:szCs w:val="12"/>
      </w:rPr>
      <w:t xml:space="preserve"> - 9 rue Georges Cloarec 27320 La Madeleine de Nonancourt - Tel 02 32 37 71 50</w:t>
    </w:r>
  </w:p>
  <w:p w14:paraId="539BF78D" w14:textId="77777777" w:rsidR="0048342D" w:rsidRDefault="00000000">
    <w:pPr>
      <w:ind w:left="-993"/>
      <w:jc w:val="center"/>
      <w:rPr>
        <w:color w:val="CA1634"/>
        <w:sz w:val="16"/>
        <w:szCs w:val="12"/>
      </w:rPr>
    </w:pPr>
    <w:r>
      <w:rPr>
        <w:color w:val="CA1634"/>
        <w:sz w:val="16"/>
        <w:szCs w:val="12"/>
      </w:rPr>
      <w:t>GIE au capital de 20 000 € - RCS Evreux 808 389 464</w:t>
    </w:r>
  </w:p>
  <w:p w14:paraId="2174C0B4" w14:textId="77777777" w:rsidR="0048342D" w:rsidRDefault="00000000">
    <w:pPr>
      <w:ind w:left="-993"/>
      <w:jc w:val="center"/>
      <w:rPr>
        <w:color w:val="CA1634"/>
        <w:lang w:val="de-DE"/>
      </w:rPr>
    </w:pPr>
    <w:proofErr w:type="spellStart"/>
    <w:proofErr w:type="gramStart"/>
    <w:r>
      <w:rPr>
        <w:color w:val="CA1634"/>
        <w:lang w:val="de-DE"/>
      </w:rPr>
      <w:t>E-mail</w:t>
    </w:r>
    <w:proofErr w:type="spellEnd"/>
    <w:r>
      <w:rPr>
        <w:color w:val="CA1634"/>
        <w:lang w:val="de-DE"/>
      </w:rPr>
      <w:t> :</w:t>
    </w:r>
    <w:proofErr w:type="gramEnd"/>
    <w:r>
      <w:rPr>
        <w:color w:val="CA1634"/>
        <w:lang w:val="de-DE"/>
      </w:rPr>
      <w:t xml:space="preserve"> </w:t>
    </w:r>
    <w:hyperlink r:id="rId1" w:history="1">
      <w:r>
        <w:rPr>
          <w:rStyle w:val="Lienhypertexte"/>
          <w:lang w:val="de-DE"/>
        </w:rPr>
        <w:t>rh@fastor.com</w:t>
      </w:r>
    </w:hyperlink>
    <w:r>
      <w:rPr>
        <w:color w:val="CA1634"/>
        <w:lang w:val="de-DE"/>
      </w:rPr>
      <w:t xml:space="preserve"> Site : </w:t>
    </w:r>
    <w:hyperlink r:id="rId2" w:history="1">
      <w:r>
        <w:rPr>
          <w:rStyle w:val="Lienhypertexte"/>
          <w:lang w:val="de-DE"/>
        </w:rPr>
        <w:t>www.fastor.com</w:t>
      </w:r>
    </w:hyperlink>
    <w:r>
      <w:rPr>
        <w:color w:val="CA1634"/>
        <w:lang w:val="de-DE"/>
      </w:rPr>
      <w:t xml:space="preserve"> </w:t>
    </w:r>
  </w:p>
  <w:p w14:paraId="1711831F" w14:textId="77777777" w:rsidR="0048342D" w:rsidRDefault="0048342D">
    <w:pPr>
      <w:pStyle w:val="Pieddepage"/>
      <w:tabs>
        <w:tab w:val="clear" w:pos="6840"/>
        <w:tab w:val="right" w:pos="709"/>
      </w:tabs>
    </w:pPr>
  </w:p>
  <w:p w14:paraId="15E00BEA" w14:textId="77777777" w:rsidR="0048342D" w:rsidRDefault="0048342D">
    <w:pPr>
      <w:pStyle w:val="Pieddepage"/>
      <w:tabs>
        <w:tab w:val="clear" w:pos="6840"/>
        <w:tab w:val="right" w:pos="709"/>
      </w:tabs>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D1440" w14:textId="77777777" w:rsidR="00AC4E5F" w:rsidRDefault="00AC4E5F">
      <w:r>
        <w:separator/>
      </w:r>
    </w:p>
  </w:footnote>
  <w:footnote w:type="continuationSeparator" w:id="0">
    <w:p w14:paraId="4A741383" w14:textId="77777777" w:rsidR="00AC4E5F" w:rsidRDefault="00AC4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B1EAD" w14:textId="77777777" w:rsidR="0048342D" w:rsidRDefault="0048342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24B18" w14:textId="77777777" w:rsidR="0048342D" w:rsidRDefault="00000000">
    <w:pPr>
      <w:pStyle w:val="En-tte"/>
      <w:spacing w:line="240" w:lineRule="auto"/>
      <w:ind w:left="-992"/>
      <w:rPr>
        <w:noProof/>
      </w:rPr>
    </w:pPr>
    <w:r>
      <w:rPr>
        <w:noProof/>
      </w:rPr>
      <mc:AlternateContent>
        <mc:Choice Requires="wpg">
          <w:drawing>
            <wp:anchor distT="0" distB="0" distL="114300" distR="114300" simplePos="0" relativeHeight="251659264" behindDoc="0" locked="0" layoutInCell="1" allowOverlap="1" wp14:anchorId="03B55E89" wp14:editId="5FF865BD">
              <wp:simplePos x="0" y="0"/>
              <wp:positionH relativeFrom="column">
                <wp:posOffset>3835400</wp:posOffset>
              </wp:positionH>
              <wp:positionV relativeFrom="paragraph">
                <wp:posOffset>-340995</wp:posOffset>
              </wp:positionV>
              <wp:extent cx="2978378" cy="1192380"/>
              <wp:effectExtent l="0" t="0" r="0" b="0"/>
              <wp:wrapNone/>
              <wp:docPr id="2070268868" name="Groupe 20"/>
              <wp:cNvGraphicFramePr/>
              <a:graphic xmlns:a="http://schemas.openxmlformats.org/drawingml/2006/main">
                <a:graphicData uri="http://schemas.microsoft.com/office/word/2010/wordprocessingGroup">
                  <wpg:wgp>
                    <wpg:cNvGrpSpPr/>
                    <wpg:grpSpPr>
                      <a:xfrm>
                        <a:off x="0" y="0"/>
                        <a:ext cx="2978378" cy="1192380"/>
                        <a:chOff x="-228663" y="-72274"/>
                        <a:chExt cx="2664558" cy="1193406"/>
                      </a:xfrm>
                    </wpg:grpSpPr>
                    <wps:wsp>
                      <wps:cNvPr id="1413323170" name="Zone de texte 47"/>
                      <wps:cNvSpPr txBox="1">
                        <a:spLocks/>
                      </wps:cNvSpPr>
                      <wps:spPr>
                        <a:xfrm>
                          <a:off x="1330645" y="-72274"/>
                          <a:ext cx="1105250" cy="1193406"/>
                        </a:xfrm>
                        <a:prstGeom prst="rect">
                          <a:avLst/>
                        </a:prstGeom>
                        <a:noFill/>
                        <a:ln w="6350">
                          <a:noFill/>
                        </a:ln>
                        <a:effectLst/>
                      </wps:spPr>
                      <wps:txbx>
                        <w:txbxContent>
                          <w:p w14:paraId="664A1C88" w14:textId="77777777" w:rsidR="0048342D" w:rsidRDefault="0048342D">
                            <w:pPr>
                              <w:ind w:left="99"/>
                              <w:jc w:val="left"/>
                              <w:rPr>
                                <w:rFonts w:ascii="Calibri" w:hAnsi="Calibri"/>
                                <w:b/>
                                <w:color w:val="808080" w:themeColor="background1" w:themeShade="80"/>
                                <w:sz w:val="14"/>
                                <w:szCs w:val="14"/>
                                <w:lang w:val="en-US"/>
                              </w:rPr>
                            </w:pPr>
                          </w:p>
                          <w:p w14:paraId="4435733C"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IZENCIA</w:t>
                            </w:r>
                          </w:p>
                          <w:p w14:paraId="519298DE"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MARTE </w:t>
                            </w:r>
                          </w:p>
                          <w:p w14:paraId="7FFF4ED7"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OMICRONE</w:t>
                            </w:r>
                          </w:p>
                          <w:p w14:paraId="00809847"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PARTENAIRE GC  </w:t>
                            </w:r>
                          </w:p>
                          <w:p w14:paraId="605E8D2B"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SAPIENS CONSULTING</w:t>
                            </w:r>
                          </w:p>
                          <w:p w14:paraId="265A9F5D"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SYMOLIA</w:t>
                            </w:r>
                          </w:p>
                          <w:p w14:paraId="7DA07192"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TIBCO</w:t>
                            </w:r>
                          </w:p>
                          <w:p w14:paraId="0F31F67D" w14:textId="77777777" w:rsidR="0048342D" w:rsidRDefault="00000000">
                            <w:pPr>
                              <w:ind w:left="99"/>
                              <w:jc w:val="left"/>
                              <w:rPr>
                                <w:rFonts w:ascii="Calibri" w:hAnsi="Calibri"/>
                                <w:b/>
                                <w:color w:val="C00000"/>
                                <w:sz w:val="14"/>
                                <w:szCs w:val="14"/>
                                <w:lang w:val="en-US"/>
                              </w:rPr>
                            </w:pPr>
                            <w:r>
                              <w:rPr>
                                <w:rFonts w:ascii="Calibri" w:hAnsi="Calibri"/>
                                <w:b/>
                                <w:color w:val="C00000"/>
                                <w:sz w:val="14"/>
                                <w:szCs w:val="14"/>
                                <w:lang w:val="en-US"/>
                              </w:rPr>
                              <w:t>TILENCIA</w:t>
                            </w:r>
                          </w:p>
                          <w:p w14:paraId="0AC9C40C"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YZZY</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1241160870" name="Groupe 1241160870"/>
                      <wpg:cNvGrpSpPr/>
                      <wpg:grpSpPr>
                        <a:xfrm>
                          <a:off x="-228663" y="-65927"/>
                          <a:ext cx="1526771" cy="1173862"/>
                          <a:chOff x="-228663" y="-65927"/>
                          <a:chExt cx="1526771" cy="1173862"/>
                        </a:xfrm>
                      </wpg:grpSpPr>
                      <wps:wsp>
                        <wps:cNvPr id="1160002281" name="Zone de texte 47"/>
                        <wps:cNvSpPr txBox="1">
                          <a:spLocks/>
                        </wps:cNvSpPr>
                        <wps:spPr>
                          <a:xfrm>
                            <a:off x="-228663" y="-65927"/>
                            <a:ext cx="1469453" cy="1173862"/>
                          </a:xfrm>
                          <a:prstGeom prst="rect">
                            <a:avLst/>
                          </a:prstGeom>
                          <a:noFill/>
                          <a:ln w="6350">
                            <a:noFill/>
                          </a:ln>
                          <a:effectLst/>
                        </wps:spPr>
                        <wps:txbx>
                          <w:txbxContent>
                            <w:p w14:paraId="42723302" w14:textId="77777777" w:rsidR="0048342D"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321B9C2F" w14:textId="77777777" w:rsidR="0048342D"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ADEXTAN</w:t>
                              </w:r>
                            </w:p>
                            <w:p w14:paraId="68438359" w14:textId="77777777" w:rsidR="0048342D"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BIFORA DATA CONSULTING</w:t>
                              </w:r>
                            </w:p>
                            <w:p w14:paraId="0112EA18" w14:textId="77777777" w:rsidR="0048342D"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CONFIRM IT</w:t>
                              </w:r>
                            </w:p>
                            <w:p w14:paraId="4DAB3864" w14:textId="77777777" w:rsidR="0048342D"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ENGINOV</w:t>
                              </w:r>
                            </w:p>
                            <w:p w14:paraId="3C9F2B79" w14:textId="77777777" w:rsidR="0048342D" w:rsidRDefault="00000000">
                              <w:pPr>
                                <w:ind w:left="99"/>
                                <w:jc w:val="right"/>
                                <w:rPr>
                                  <w:rFonts w:ascii="Calibri" w:hAnsi="Calibri"/>
                                  <w:b/>
                                  <w:color w:val="C00000"/>
                                  <w:sz w:val="14"/>
                                  <w:szCs w:val="14"/>
                                </w:rPr>
                              </w:pPr>
                              <w:r>
                                <w:rPr>
                                  <w:rFonts w:ascii="Calibri" w:hAnsi="Calibri"/>
                                  <w:b/>
                                  <w:color w:val="808080" w:themeColor="background1" w:themeShade="80"/>
                                  <w:sz w:val="14"/>
                                  <w:szCs w:val="14"/>
                                </w:rPr>
                                <w:t>EXTEAM</w:t>
                              </w:r>
                              <w:r>
                                <w:rPr>
                                  <w:rFonts w:ascii="Calibri" w:hAnsi="Calibri"/>
                                  <w:b/>
                                  <w:color w:val="C00000"/>
                                  <w:sz w:val="14"/>
                                  <w:szCs w:val="14"/>
                                </w:rPr>
                                <w:t xml:space="preserve"> </w:t>
                              </w:r>
                            </w:p>
                            <w:p w14:paraId="4153896A" w14:textId="77777777" w:rsidR="0048342D"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FASTOR INGENIERIE</w:t>
                              </w:r>
                            </w:p>
                            <w:p w14:paraId="3CCB73C9" w14:textId="77777777" w:rsidR="0048342D"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HEXAGONE DIGITALE</w:t>
                              </w:r>
                            </w:p>
                            <w:p w14:paraId="6425BC69" w14:textId="77777777" w:rsidR="0048342D"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IGM</w:t>
                              </w:r>
                            </w:p>
                            <w:p w14:paraId="16B9F28C" w14:textId="77777777" w:rsidR="0048342D"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INSTILIA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34254933" name="Connecteur droit 1534254933"/>
                        <wps:cNvCnPr/>
                        <wps:spPr>
                          <a:xfrm>
                            <a:off x="1298108" y="104400"/>
                            <a:ext cx="0" cy="947025"/>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03B55E89" id="Groupe 20" o:spid="_x0000_s1047" style="position:absolute;left:0;text-align:left;margin-left:302pt;margin-top:-26.85pt;width:234.5pt;height:93.9pt;z-index:251659264;mso-width-relative:margin;mso-height-relative:margin" coordorigin="-2286,-722" coordsize="26645,11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49N/wMAADcMAAAOAAAAZHJzL2Uyb0RvYy54bWzsVk1v4zYQvRfofyB0TyxSX7YRZZF6m6BA&#10;ug2aLRbojaEoW6hEsiQdO/31HX7IsuNtu90Cu5debJEcDmce583j1Zv90KNnrk0nRZ3gyzRBXDDZ&#10;dGJdJ7+8v72YJ8hYKhraS8Hr5IWb5M31t99c7dSSE7mRfcM1AifCLHeqTjbWquVsZtiGD9RcSsUF&#10;LLZSD9TCUK9njaY78D70M5Km5WwndaO0ZNwYmH0bFpNr779tObM/ta3hFvV1ArFZ/6v975P7nV1f&#10;0eVaU7XpWAyDfkYUA+0EHHpw9ZZaira6O3M1dExLI1t7yeQwk23bMe5zgGxw+iqbOy23yueyXu7W&#10;6gATQPsKp892y94932n1qB40ILFTa8DCj1wu+1YP7h+iRHsP2csBMr63iMEkWVTzrIJLZrCG8YJk&#10;8wgq2wDybt8FIfOyzBIEFhcVIVUeUGeb70cnZZkXxeQky9PS2czGGGYnke0U1IqZ4DD/DY7HDVXc&#10;o2yWAMeDRl0DueQ4y0iGK6gaQQco3V+hgFHDkYXcOcorF6ELBfY4/JDdfychXezrwKh7yX4zLokj&#10;m7DBgPVH8IXzUsDhDKcRaozTghQQToT6DCW6VNrYOy4H5D7qREP5+2jo872xAdDRxAUg5G3X9zBP&#10;l71AuzopM/B/sgJX0As3wz2ZohuXUsjCfdn90z5i8SSbF4BCy0A0o9htB6HcU2MfqAZmQfjQLWB1&#10;I/UfCdoB8+rE/L6lmieo/0HAXS5wnjuq+kFeVAQG+njl6XhFbIeVBHJj6DOK+U9nb/vxs9Vy+ABN&#10;4sadCktUMDi7Tuz4ubKhH0CTYfzmxhsBORW19+JRsfFGHXDv9x+oVhFdVwfv5Fg9dPkK5GAbwLzZ&#10;Wtl2/gYcYAGlWBpQyUfMC59HZUhyjMt0PpWhbwoc4WnBY792dfipVD6hZFksiC9muORISFyQsqoA&#10;0lBqVTYvyUjaj7H6yMXE6r9y8lVZDVimKTQkyO3LsPofoc7LRV5Ad3wF9QGlr8nq0AnHRvc/ub0k&#10;TY3gk8n9JfSqyHJS5IsMSilU9koKAQLAtxo1WnYW4ckktmtoGSsRpX/s6KPmHnQfk8Ucp6DOTuFT&#10;6M1R4MdmAT3V1e4ir1JSnMj2Wen2nXBKe9YrnWa56aBCmFRwhhsb2XeN0yg/cG9Cvuo1eqbQ8O0+&#10;KG2/HX6UTZgrgNwxOph2ncqbHqaBVP5l6bz4uzw6ICqdl+tJ24x96XkI7WfeAh8mhT8NhzLGhcUx&#10;/16AtdvWQvCHjTGpv9sY7d3WoLj/ZvNhhz9ZCnvYPHRC6gDp6ekORSgGSL4N9lGVYt6TWjkjN/Jy&#10;Nb3H/Kx/nXon8SXtnr/HY281vfev/wQAAP//AwBQSwMEFAAGAAgAAAAhAAyBZA/iAAAADAEAAA8A&#10;AABkcnMvZG93bnJldi54bWxMj81qwzAQhO+FvoPYQm+J5Dp/uJZDCG1PodCkUHJT7I1tYq2MpdjO&#10;23dzam+7O8PsN+l6tI3osfO1Iw3RVIFAyl1RU6nh+/A+WYHwwVBhGkeo4YYe1tnjQ2qSwg30hf0+&#10;lIJDyCdGQxVCm0jp8wqt8VPXIrF2dp01gdeulEVnBg63jXxRaiGtqYk/VKbFbYX5ZX+1Gj4GM2zi&#10;6K3fXc7b2/Ew//zZRaj189O4eQURcAx/ZrjjMzpkzHRyVyq8aDQs1Iy7BA2TebwEcXeoZcynE0/x&#10;LAKZpfJ/iewXAAD//wMAUEsBAi0AFAAGAAgAAAAhALaDOJL+AAAA4QEAABMAAAAAAAAAAAAAAAAA&#10;AAAAAFtDb250ZW50X1R5cGVzXS54bWxQSwECLQAUAAYACAAAACEAOP0h/9YAAACUAQAACwAAAAAA&#10;AAAAAAAAAAAvAQAAX3JlbHMvLnJlbHNQSwECLQAUAAYACAAAACEAx7uPTf8DAAA3DAAADgAAAAAA&#10;AAAAAAAAAAAuAgAAZHJzL2Uyb0RvYy54bWxQSwECLQAUAAYACAAAACEADIFkD+IAAAAMAQAADwAA&#10;AAAAAAAAAAAAAABZBgAAZHJzL2Rvd25yZXYueG1sUEsFBgAAAAAEAAQA8wAAAGgHAAAAAA==&#10;">
              <v:shapetype id="_x0000_t202" coordsize="21600,21600" o:spt="202" path="m,l,21600r21600,l21600,xe">
                <v:stroke joinstyle="miter"/>
                <v:path gradientshapeok="t" o:connecttype="rect"/>
              </v:shapetype>
              <v:shape id="_x0000_s1048" type="#_x0000_t202" style="position:absolute;left:13306;top:-722;width:11052;height:11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GDNzQAAAOMAAAAPAAAAZHJzL2Rvd25yZXYueG1sRI9LT8NA&#10;DITvSPyHlStxo5sHjyp0W1WRKlAFh5ZeuJmsm0TNekN2aUN/PT4gcbQ9nplvvhxdp040hNazgXSa&#10;gCKuvG25NrB/X9/OQIWIbLHzTAZ+KMBycX01x8L6M2/ptIu1EhMOBRpoYuwLrUPVkMMw9T2x3A5+&#10;cBhlHGptBzyLuet0liQP2mHLktBgT2VD1XH37QxsyvUbbj8zN7t05fPrYdV/7T/ujbmZjKsnUJHG&#10;+C/++36xUv8uzfMsTx+FQphkAXrxCwAA//8DAFBLAQItABQABgAIAAAAIQDb4fbL7gAAAIUBAAAT&#10;AAAAAAAAAAAAAAAAAAAAAABbQ29udGVudF9UeXBlc10ueG1sUEsBAi0AFAAGAAgAAAAhAFr0LFu/&#10;AAAAFQEAAAsAAAAAAAAAAAAAAAAAHwEAAF9yZWxzLy5yZWxzUEsBAi0AFAAGAAgAAAAhAFLQYM3N&#10;AAAA4wAAAA8AAAAAAAAAAAAAAAAABwIAAGRycy9kb3ducmV2LnhtbFBLBQYAAAAAAwADALcAAAAB&#10;AwAAAAA=&#10;" filled="f" stroked="f" strokeweight=".5pt">
                <v:textbox>
                  <w:txbxContent>
                    <w:p w14:paraId="664A1C88" w14:textId="77777777" w:rsidR="0048342D" w:rsidRDefault="0048342D">
                      <w:pPr>
                        <w:ind w:left="99"/>
                        <w:jc w:val="left"/>
                        <w:rPr>
                          <w:rFonts w:ascii="Calibri" w:hAnsi="Calibri"/>
                          <w:b/>
                          <w:color w:val="808080" w:themeColor="background1" w:themeShade="80"/>
                          <w:sz w:val="14"/>
                          <w:szCs w:val="14"/>
                          <w:lang w:val="en-US"/>
                        </w:rPr>
                      </w:pPr>
                    </w:p>
                    <w:p w14:paraId="4435733C"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IZENCIA</w:t>
                      </w:r>
                    </w:p>
                    <w:p w14:paraId="519298DE"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MARTE </w:t>
                      </w:r>
                    </w:p>
                    <w:p w14:paraId="7FFF4ED7"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OMICRONE</w:t>
                      </w:r>
                    </w:p>
                    <w:p w14:paraId="00809847"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PARTENAIRE GC  </w:t>
                      </w:r>
                    </w:p>
                    <w:p w14:paraId="605E8D2B"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SAPIENS CONSULTING</w:t>
                      </w:r>
                    </w:p>
                    <w:p w14:paraId="265A9F5D"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SYMOLIA</w:t>
                      </w:r>
                    </w:p>
                    <w:p w14:paraId="7DA07192"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TIBCO</w:t>
                      </w:r>
                    </w:p>
                    <w:p w14:paraId="0F31F67D" w14:textId="77777777" w:rsidR="0048342D" w:rsidRDefault="00000000">
                      <w:pPr>
                        <w:ind w:left="99"/>
                        <w:jc w:val="left"/>
                        <w:rPr>
                          <w:rFonts w:ascii="Calibri" w:hAnsi="Calibri"/>
                          <w:b/>
                          <w:color w:val="C00000"/>
                          <w:sz w:val="14"/>
                          <w:szCs w:val="14"/>
                          <w:lang w:val="en-US"/>
                        </w:rPr>
                      </w:pPr>
                      <w:r>
                        <w:rPr>
                          <w:rFonts w:ascii="Calibri" w:hAnsi="Calibri"/>
                          <w:b/>
                          <w:color w:val="C00000"/>
                          <w:sz w:val="14"/>
                          <w:szCs w:val="14"/>
                          <w:lang w:val="en-US"/>
                        </w:rPr>
                        <w:t>TILENCIA</w:t>
                      </w:r>
                    </w:p>
                    <w:p w14:paraId="0AC9C40C" w14:textId="77777777" w:rsidR="0048342D" w:rsidRDefault="00000000">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YZZY</w:t>
                      </w:r>
                    </w:p>
                  </w:txbxContent>
                </v:textbox>
              </v:shape>
              <v:group id="Groupe 1241160870" o:spid="_x0000_s1049" style="position:absolute;left:-2286;top:-659;width:15267;height:11738" coordorigin="-2286,-659" coordsize="15267,1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zAAAAOMAAAAPAAAAZHJzL2Rvd25yZXYueG1sRI9BS8NA&#10;EIXvgv9hGcGb3WzVWtJuSykqHkrBVpDehuw0Cc3OhuyapP/eOQgeZ+bNe+9brkffqJ66WAe2YCYZ&#10;KOIiuJpLC1/Ht4c5qJiQHTaBycKVIqxXtzdLzF0Y+JP6QyqVmHDM0UKVUptrHYuKPMZJaInldg6d&#10;xyRjV2rX4SDmvtHTLJtpjzVLQoUtbSsqLocfb+F9wGHzaF773eW8vZ6Oz/vvnSFr7+/GzQJUojH9&#10;i/++P5zUnz4ZM8vmL0IhTLIAvfoFAAD//wMAUEsBAi0AFAAGAAgAAAAhANvh9svuAAAAhQEAABMA&#10;AAAAAAAAAAAAAAAAAAAAAFtDb250ZW50X1R5cGVzXS54bWxQSwECLQAUAAYACAAAACEAWvQsW78A&#10;AAAVAQAACwAAAAAAAAAAAAAAAAAfAQAAX3JlbHMvLnJlbHNQSwECLQAUAAYACAAAACEAYfr/28wA&#10;AADjAAAADwAAAAAAAAAAAAAAAAAHAgAAZHJzL2Rvd25yZXYueG1sUEsFBgAAAAADAAMAtwAAAAAD&#10;AAAAAA==&#10;">
                <v:shape id="_x0000_s1050" type="#_x0000_t202" style="position:absolute;left:-2286;top:-659;width:14693;height:1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yfryAAAAOMAAAAPAAAAZHJzL2Rvd25yZXYueG1sRE9La8JA&#10;EL4X+h+WKXiruwkoIXUVCUiL6MHHpbcxOybB7Gya3WraX+8WCh7ne89sMdhWXKn3jWMNyViBIC6d&#10;abjScDysXjMQPiAbbB2Thh/ysJg/P80wN+7GO7ruQyViCPscNdQhdLmUvqzJoh+7jjhyZ9dbDPHs&#10;K2l6vMVw28pUqam02HBsqLGjoqbysv+2GtbFaou7U2qz37Z435yX3dfxc6L16GVYvoEINISH+N/9&#10;YeL8ZKqUStMsgb+fIgByfgcAAP//AwBQSwECLQAUAAYACAAAACEA2+H2y+4AAACFAQAAEwAAAAAA&#10;AAAAAAAAAAAAAAAAW0NvbnRlbnRfVHlwZXNdLnhtbFBLAQItABQABgAIAAAAIQBa9CxbvwAAABUB&#10;AAALAAAAAAAAAAAAAAAAAB8BAABfcmVscy8ucmVsc1BLAQItABQABgAIAAAAIQDqTyfryAAAAOMA&#10;AAAPAAAAAAAAAAAAAAAAAAcCAABkcnMvZG93bnJldi54bWxQSwUGAAAAAAMAAwC3AAAA/AIAAAAA&#10;" filled="f" stroked="f" strokeweight=".5pt">
                  <v:textbox>
                    <w:txbxContent>
                      <w:p w14:paraId="42723302" w14:textId="77777777" w:rsidR="0048342D"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321B9C2F" w14:textId="77777777" w:rsidR="0048342D"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ADEXTAN</w:t>
                        </w:r>
                      </w:p>
                      <w:p w14:paraId="68438359" w14:textId="77777777" w:rsidR="0048342D"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BIFORA DATA CONSULTING</w:t>
                        </w:r>
                      </w:p>
                      <w:p w14:paraId="0112EA18" w14:textId="77777777" w:rsidR="0048342D"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CONFIRM IT</w:t>
                        </w:r>
                      </w:p>
                      <w:p w14:paraId="4DAB3864" w14:textId="77777777" w:rsidR="0048342D" w:rsidRDefault="00000000">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ENGINOV</w:t>
                        </w:r>
                      </w:p>
                      <w:p w14:paraId="3C9F2B79" w14:textId="77777777" w:rsidR="0048342D" w:rsidRDefault="00000000">
                        <w:pPr>
                          <w:ind w:left="99"/>
                          <w:jc w:val="right"/>
                          <w:rPr>
                            <w:rFonts w:ascii="Calibri" w:hAnsi="Calibri"/>
                            <w:b/>
                            <w:color w:val="C00000"/>
                            <w:sz w:val="14"/>
                            <w:szCs w:val="14"/>
                          </w:rPr>
                        </w:pPr>
                        <w:r>
                          <w:rPr>
                            <w:rFonts w:ascii="Calibri" w:hAnsi="Calibri"/>
                            <w:b/>
                            <w:color w:val="808080" w:themeColor="background1" w:themeShade="80"/>
                            <w:sz w:val="14"/>
                            <w:szCs w:val="14"/>
                          </w:rPr>
                          <w:t>EXTEAM</w:t>
                        </w:r>
                        <w:r>
                          <w:rPr>
                            <w:rFonts w:ascii="Calibri" w:hAnsi="Calibri"/>
                            <w:b/>
                            <w:color w:val="C00000"/>
                            <w:sz w:val="14"/>
                            <w:szCs w:val="14"/>
                          </w:rPr>
                          <w:t xml:space="preserve"> </w:t>
                        </w:r>
                      </w:p>
                      <w:p w14:paraId="4153896A" w14:textId="77777777" w:rsidR="0048342D"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FASTOR INGENIERIE</w:t>
                        </w:r>
                      </w:p>
                      <w:p w14:paraId="3CCB73C9" w14:textId="77777777" w:rsidR="0048342D"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HEXAGONE DIGITALE</w:t>
                        </w:r>
                      </w:p>
                      <w:p w14:paraId="6425BC69" w14:textId="77777777" w:rsidR="0048342D"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IGM</w:t>
                        </w:r>
                      </w:p>
                      <w:p w14:paraId="16B9F28C" w14:textId="77777777" w:rsidR="0048342D" w:rsidRDefault="00000000">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INSTILIA </w:t>
                        </w:r>
                      </w:p>
                    </w:txbxContent>
                  </v:textbox>
                </v:shape>
                <v:line id="Connecteur droit 1534254933" o:spid="_x0000_s1051" style="position:absolute;visibility:visible;mso-wrap-style:square" from="12981,1044" to="12981,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SXxgAAAOMAAAAPAAAAZHJzL2Rvd25yZXYueG1sRE9fa8Iw&#10;EH8f7DuEG+xtptrqtDOKCIIwQXR+gKO5tcHmUprMtt/eDAQf7/f/luve1uJGrTeOFYxHCQjiwmnD&#10;pYLLz+5jDsIHZI21Y1IwkIf16vVlibl2HZ/odg6liCHsc1RQhdDkUvqiIot+5BriyP261mKIZ1tK&#10;3WIXw20tJ0kykxYNx4YKG9pWVFzPf1ZBFjaZ8c3An8dhaxb7b9/Jw0Gp97d+8wUiUB+e4od7r+P8&#10;aZpNptkiTeH/pwiAXN0BAAD//wMAUEsBAi0AFAAGAAgAAAAhANvh9svuAAAAhQEAABMAAAAAAAAA&#10;AAAAAAAAAAAAAFtDb250ZW50X1R5cGVzXS54bWxQSwECLQAUAAYACAAAACEAWvQsW78AAAAVAQAA&#10;CwAAAAAAAAAAAAAAAAAfAQAAX3JlbHMvLnJlbHNQSwECLQAUAAYACAAAACEA3f9kl8YAAADjAAAA&#10;DwAAAAAAAAAAAAAAAAAHAgAAZHJzL2Rvd25yZXYueG1sUEsFBgAAAAADAAMAtwAAAPoCAAAAAA==&#10;" strokecolor="gray [1629]" strokeweight="1pt"/>
              </v:group>
            </v:group>
          </w:pict>
        </mc:Fallback>
      </mc:AlternateContent>
    </w:r>
    <w:r>
      <w:rPr>
        <w:noProof/>
      </w:rPr>
      <w:drawing>
        <wp:anchor distT="0" distB="0" distL="114300" distR="114300" simplePos="0" relativeHeight="251660288" behindDoc="1" locked="0" layoutInCell="1" allowOverlap="1" wp14:anchorId="5763F7CC" wp14:editId="31263BC8">
          <wp:simplePos x="0" y="0"/>
          <wp:positionH relativeFrom="margin">
            <wp:posOffset>-258051</wp:posOffset>
          </wp:positionH>
          <wp:positionV relativeFrom="paragraph">
            <wp:posOffset>-188171</wp:posOffset>
          </wp:positionV>
          <wp:extent cx="2448560" cy="923925"/>
          <wp:effectExtent l="0" t="0" r="8890" b="9525"/>
          <wp:wrapTight wrapText="bothSides">
            <wp:wrapPolygon edited="0">
              <wp:start x="0" y="0"/>
              <wp:lineTo x="0" y="21377"/>
              <wp:lineTo x="21510" y="21377"/>
              <wp:lineTo x="21510" y="0"/>
              <wp:lineTo x="0" y="0"/>
            </wp:wrapPolygon>
          </wp:wrapTight>
          <wp:docPr id="1004153139"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1">
                    <a:extLst>
                      <a:ext uri="{28A0092B-C50C-407E-A947-70E740481C1C}">
                        <a14:useLocalDpi xmlns:a14="http://schemas.microsoft.com/office/drawing/2010/main" val="0"/>
                      </a:ext>
                    </a:extLst>
                  </a:blip>
                  <a:srcRect t="17355" b="14041"/>
                  <a:stretch>
                    <a:fillRect/>
                  </a:stretch>
                </pic:blipFill>
                <pic:spPr bwMode="auto">
                  <a:xfrm>
                    <a:off x="0" y="0"/>
                    <a:ext cx="2448560" cy="923925"/>
                  </a:xfrm>
                  <a:prstGeom prst="rect">
                    <a:avLst/>
                  </a:prstGeom>
                  <a:noFill/>
                </pic:spPr>
              </pic:pic>
            </a:graphicData>
          </a:graphic>
          <wp14:sizeRelH relativeFrom="page">
            <wp14:pctWidth>0</wp14:pctWidth>
          </wp14:sizeRelH>
          <wp14:sizeRelV relativeFrom="page">
            <wp14:pctHeight>0</wp14:pctHeight>
          </wp14:sizeRelV>
        </wp:anchor>
      </w:drawing>
    </w:r>
    <w:bookmarkStart w:id="0" w:name="_Hlk90578557"/>
    <w:bookmarkStart w:id="1" w:name="_Hlk90578433"/>
    <w:bookmarkEnd w:id="0"/>
    <w:bookmarkEnd w:id="1"/>
  </w:p>
  <w:p w14:paraId="6DB7C3FD" w14:textId="77777777" w:rsidR="0048342D" w:rsidRDefault="00000000">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6192" behindDoc="0" locked="0" layoutInCell="0" allowOverlap="1" wp14:anchorId="22D02600" wp14:editId="264E8646">
              <wp:simplePos x="0" y="0"/>
              <wp:positionH relativeFrom="column">
                <wp:posOffset>-640080</wp:posOffset>
              </wp:positionH>
              <wp:positionV relativeFrom="paragraph">
                <wp:posOffset>34289</wp:posOffset>
              </wp:positionV>
              <wp:extent cx="6753860" cy="0"/>
              <wp:effectExtent l="0" t="0" r="0" b="0"/>
              <wp:wrapNone/>
              <wp:docPr id="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3DE6ACCF" w14:textId="77777777" w:rsidR="0048342D" w:rsidRDefault="0048342D">
    <w:pPr>
      <w:tabs>
        <w:tab w:val="right" w:pos="9639"/>
      </w:tabs>
      <w:ind w:left="-993" w:right="-1"/>
      <w:jc w:val="left"/>
      <w:outlineLvl w:val="0"/>
      <w:rPr>
        <w:b/>
        <w:bCs/>
        <w:noProof/>
        <w:color w:val="A6A6A6" w:themeColor="background1" w:themeShade="A6"/>
        <w:sz w:val="18"/>
        <w:szCs w:val="18"/>
      </w:rPr>
    </w:pPr>
  </w:p>
  <w:p w14:paraId="55804A41" w14:textId="77777777" w:rsidR="0048342D" w:rsidRDefault="0048342D">
    <w:pPr>
      <w:tabs>
        <w:tab w:val="right" w:pos="9639"/>
      </w:tabs>
      <w:ind w:left="-993" w:right="-1"/>
      <w:jc w:val="left"/>
      <w:outlineLvl w:val="0"/>
      <w:rPr>
        <w:b/>
        <w:bCs/>
        <w:noProof/>
        <w:color w:val="A6A6A6" w:themeColor="background1" w:themeShade="A6"/>
        <w:sz w:val="18"/>
        <w:szCs w:val="18"/>
      </w:rPr>
    </w:pPr>
  </w:p>
  <w:p w14:paraId="35AD7D46" w14:textId="77777777" w:rsidR="0048342D" w:rsidRDefault="0048342D">
    <w:pPr>
      <w:tabs>
        <w:tab w:val="right" w:pos="9639"/>
      </w:tabs>
      <w:ind w:left="-993" w:right="-1"/>
      <w:jc w:val="left"/>
      <w:outlineLvl w:val="0"/>
      <w:rPr>
        <w:b/>
        <w:bCs/>
        <w:noProof/>
        <w:color w:val="A6A6A6" w:themeColor="background1" w:themeShade="A6"/>
        <w:sz w:val="18"/>
        <w:szCs w:val="18"/>
      </w:rPr>
    </w:pPr>
  </w:p>
  <w:p w14:paraId="5BABC237" w14:textId="77777777" w:rsidR="0048342D" w:rsidRDefault="0048342D">
    <w:pPr>
      <w:tabs>
        <w:tab w:val="right" w:pos="9639"/>
      </w:tabs>
      <w:ind w:left="-993" w:right="-1"/>
      <w:jc w:val="left"/>
      <w:outlineLvl w:val="0"/>
      <w:rPr>
        <w:b/>
        <w:bCs/>
        <w:noProof/>
        <w:color w:val="A6A6A6" w:themeColor="background1" w:themeShade="A6"/>
        <w:sz w:val="18"/>
        <w:szCs w:val="18"/>
      </w:rPr>
    </w:pPr>
  </w:p>
  <w:p w14:paraId="6746A560" w14:textId="77777777" w:rsidR="0048342D" w:rsidRDefault="00000000">
    <w:pPr>
      <w:tabs>
        <w:tab w:val="right" w:pos="9639"/>
      </w:tabs>
      <w:ind w:left="-993" w:right="-1"/>
      <w:jc w:val="right"/>
      <w:outlineLvl w:val="0"/>
      <w:rPr>
        <w:b/>
        <w:bCs/>
        <w:noProof/>
        <w:color w:val="C00000"/>
        <w:sz w:val="24"/>
        <w:szCs w:val="24"/>
      </w:rPr>
    </w:pPr>
    <w:r>
      <w:rPr>
        <w:b/>
        <w:bCs/>
        <w:noProof/>
        <w:color w:val="A6A6A6" w:themeColor="background1" w:themeShade="A6"/>
        <w:sz w:val="18"/>
        <w:szCs w:val="18"/>
      </w:rPr>
      <w:fldChar w:fldCharType="begin"/>
    </w:r>
    <w:r>
      <w:rPr>
        <w:b/>
        <w:bCs/>
        <w:noProof/>
        <w:color w:val="A6A6A6" w:themeColor="background1" w:themeShade="A6"/>
        <w:sz w:val="18"/>
        <w:szCs w:val="18"/>
      </w:rPr>
      <w:instrText xml:space="preserve"> PAGE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1</w:t>
    </w:r>
    <w:r>
      <w:rPr>
        <w:b/>
        <w:bCs/>
        <w:noProof/>
        <w:color w:val="A6A6A6" w:themeColor="background1" w:themeShade="A6"/>
        <w:sz w:val="18"/>
        <w:szCs w:val="18"/>
      </w:rPr>
      <w:fldChar w:fldCharType="end"/>
    </w:r>
    <w:r>
      <w:rPr>
        <w:b/>
        <w:bCs/>
        <w:noProof/>
        <w:color w:val="A6A6A6" w:themeColor="background1" w:themeShade="A6"/>
        <w:sz w:val="18"/>
        <w:szCs w:val="18"/>
      </w:rPr>
      <w:t>/</w:t>
    </w:r>
    <w:r>
      <w:rPr>
        <w:b/>
        <w:bCs/>
        <w:noProof/>
        <w:color w:val="A6A6A6" w:themeColor="background1" w:themeShade="A6"/>
        <w:sz w:val="18"/>
        <w:szCs w:val="18"/>
      </w:rPr>
      <w:fldChar w:fldCharType="begin"/>
    </w:r>
    <w:r>
      <w:rPr>
        <w:b/>
        <w:bCs/>
        <w:noProof/>
        <w:color w:val="A6A6A6" w:themeColor="background1" w:themeShade="A6"/>
        <w:sz w:val="18"/>
        <w:szCs w:val="18"/>
      </w:rPr>
      <w:instrText xml:space="preserve"> NUMPAGES   \* MERGEFORMAT </w:instrText>
    </w:r>
    <w:r>
      <w:rPr>
        <w:b/>
        <w:bCs/>
        <w:noProof/>
        <w:color w:val="A6A6A6" w:themeColor="background1" w:themeShade="A6"/>
        <w:sz w:val="18"/>
        <w:szCs w:val="18"/>
      </w:rPr>
      <w:fldChar w:fldCharType="separate"/>
    </w:r>
    <w:r>
      <w:rPr>
        <w:b/>
        <w:bCs/>
        <w:noProof/>
        <w:color w:val="A6A6A6" w:themeColor="background1" w:themeShade="A6"/>
        <w:sz w:val="18"/>
        <w:szCs w:val="18"/>
      </w:rPr>
      <w:t>2</w:t>
    </w:r>
    <w:r>
      <w:rPr>
        <w:b/>
        <w:bCs/>
        <w:noProof/>
        <w:color w:val="A6A6A6" w:themeColor="background1" w:themeShade="A6"/>
        <w:sz w:val="18"/>
        <w:szCs w:val="18"/>
      </w:rPr>
      <w:fldChar w:fldCharType="end"/>
    </w:r>
    <w:r>
      <w:rPr>
        <w:b/>
        <w:bCs/>
        <w:noProof/>
        <w:color w:val="C00000"/>
        <w:sz w:val="24"/>
        <w:szCs w:val="24"/>
      </w:rPr>
      <w:tab/>
    </w:r>
  </w:p>
  <w:p w14:paraId="1C433536" w14:textId="77777777" w:rsidR="0048342D" w:rsidRDefault="00000000">
    <w:pPr>
      <w:tabs>
        <w:tab w:val="right" w:pos="9639"/>
      </w:tabs>
      <w:ind w:left="-993" w:right="-1"/>
      <w:jc w:val="right"/>
      <w:outlineLvl w:val="0"/>
      <w:rPr>
        <w:b/>
        <w:bCs/>
        <w:noProof/>
        <w:color w:val="C00000"/>
        <w:sz w:val="24"/>
        <w:szCs w:val="24"/>
      </w:rPr>
    </w:pPr>
    <w:r>
      <w:rPr>
        <w:b/>
        <w:bCs/>
        <w:noProof/>
        <w:color w:val="C00000"/>
        <w:sz w:val="24"/>
        <w:szCs w:val="24"/>
      </w:rPr>
      <w:t>DSN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2007F" w14:textId="77777777" w:rsidR="0048342D" w:rsidRDefault="00000000">
    <w:pPr>
      <w:pStyle w:val="En-tte"/>
      <w:ind w:left="-1134"/>
    </w:pPr>
    <w:r>
      <w:rPr>
        <w:noProof/>
      </w:rPr>
      <mc:AlternateContent>
        <mc:Choice Requires="wps">
          <w:drawing>
            <wp:anchor distT="0" distB="0" distL="114300" distR="114300" simplePos="0" relativeHeight="251654144" behindDoc="0" locked="0" layoutInCell="1" allowOverlap="1" wp14:anchorId="2D81EEB7" wp14:editId="6CAFC0AA">
              <wp:simplePos x="0" y="0"/>
              <wp:positionH relativeFrom="column">
                <wp:posOffset>3665220</wp:posOffset>
              </wp:positionH>
              <wp:positionV relativeFrom="paragraph">
                <wp:posOffset>-59055</wp:posOffset>
              </wp:positionV>
              <wp:extent cx="1094105" cy="996950"/>
              <wp:effectExtent l="0" t="0" r="0" b="0"/>
              <wp:wrapNone/>
              <wp:docPr id="7"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4105" cy="996950"/>
                      </a:xfrm>
                      <a:prstGeom prst="rect">
                        <a:avLst/>
                      </a:prstGeom>
                      <a:noFill/>
                      <a:ln w="6350">
                        <a:noFill/>
                      </a:ln>
                      <a:effectLst/>
                    </wps:spPr>
                    <wps:txbx>
                      <w:txbxContent>
                        <w:p w14:paraId="236B7192" w14:textId="77777777" w:rsidR="0048342D" w:rsidRDefault="00000000">
                          <w:r>
                            <w:rPr>
                              <w:noProof/>
                            </w:rPr>
                            <w:drawing>
                              <wp:inline distT="0" distB="0" distL="0" distR="0" wp14:anchorId="2C56A710" wp14:editId="1353DF44">
                                <wp:extent cx="904875" cy="885825"/>
                                <wp:effectExtent l="19050" t="0" r="9525" b="0"/>
                                <wp:docPr id="1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81EEB7" id="_x0000_t202" coordsize="21600,21600" o:spt="202" path="m,l,21600r21600,l21600,xe">
              <v:stroke joinstyle="miter"/>
              <v:path gradientshapeok="t" o:connecttype="rect"/>
            </v:shapetype>
            <v:shape id="Zone de texte 3" o:spid="_x0000_s1052" type="#_x0000_t202" style="position:absolute;left:0;text-align:left;margin-left:288.6pt;margin-top:-4.65pt;width:86.15pt;height:7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SxLAIAAFoEAAAOAAAAZHJzL2Uyb0RvYy54bWysVE2P2yAQvVfqf0DcGztpkm6sOKt0V6kq&#10;RbsrZas9EwyxVWAokNjbX9+BOB/d9lT1ggdmmI/3Hp7fdlqRg3C+AVPS4SCnRBgOVWN2Jf32vPpw&#10;Q4kPzFRMgRElfRWe3i7ev5u3thAjqEFVwhFMYnzR2pLWIdgiyzyvhWZ+AFYYdEpwmgXcul1WOdZi&#10;dq2yUZ5PsxZcZR1w4T2e3h+ddJHySyl4eJTSi0BUSbG3kFaX1m1cs8WcFTvHbN3wvg32D11o1hgs&#10;ek51zwIje9f8kUo33IEHGQYcdAZSNlykGXCaYf5mmk3NrEizIDjenmHy/y8tfzhs7JMjofsMHRKY&#10;hvB2Dfy7R2yy1vqij4mY+sJjdBy0k07HL45A8CJi+3rGU3SB8Jgtn42H+YQSjr7ZbDqbJMCzy23r&#10;fPgiQJNolNQhX6kDdlj7EOuz4hQSixlYNUolzpQhbUmnHzHlbx68oUw8EYn9Ps2l82iFbtuRpirp&#10;KPIfT7ZQvSIKDo4C8ZavGuxozXx4Yg4VgfOhysMjLlIBVobeoqQG9/Nv5zEeiUIvJS0qrKT+x545&#10;QYn6apDC2XA8jpJMm/Hk0wg37tqzvfaYvb4DFPEQ35PlyYzxQZ1M6UC/4GNYxqroYoZj7ZKGk3kX&#10;jrrHx8TFcpmCUISWhbXZWH4iP+L93L0wZ3tSAtL5ACctsuINN8fYIwfLfQDZJOIuqPYqQgEnPvvH&#10;Fl/I9T5FXX4Ji18AAAD//wMAUEsDBBQABgAIAAAAIQDOvTrh4gAAAAoBAAAPAAAAZHJzL2Rvd25y&#10;ZXYueG1sTI/BTsMwEETvSPyDtUjcWofQ4DbEqapIFRKCQ0sv3Daxm0TY6xC7beDrMSc4ruZp5m2x&#10;nqxhZz363pGEu3kCTFPjVE+thMPbdrYE5gOSQuNIS/jSHtbl9VWBuXIX2unzPrQslpDPUUIXwpBz&#10;7ptOW/RzN2iK2dGNFkM8x5arES+x3BqeJskDt9hTXOhw0FWnm4/9yUp4rravuKtTu/w21dPLcTN8&#10;Ht4zKW9vps0jsKCn8AfDr35UhzI61e5EyjMjIRMijaiE2eoeWATEYpUBqyO5EAJ4WfD/L5Q/AAAA&#10;//8DAFBLAQItABQABgAIAAAAIQC2gziS/gAAAOEBAAATAAAAAAAAAAAAAAAAAAAAAABbQ29udGVu&#10;dF9UeXBlc10ueG1sUEsBAi0AFAAGAAgAAAAhADj9If/WAAAAlAEAAAsAAAAAAAAAAAAAAAAALwEA&#10;AF9yZWxzLy5yZWxzUEsBAi0AFAAGAAgAAAAhAHHllLEsAgAAWgQAAA4AAAAAAAAAAAAAAAAALgIA&#10;AGRycy9lMm9Eb2MueG1sUEsBAi0AFAAGAAgAAAAhAM69OuHiAAAACgEAAA8AAAAAAAAAAAAAAAAA&#10;hgQAAGRycy9kb3ducmV2LnhtbFBLBQYAAAAABAAEAPMAAACVBQAAAAA=&#10;" filled="f" stroked="f" strokeweight=".5pt">
              <v:textbox>
                <w:txbxContent>
                  <w:p w14:paraId="236B7192" w14:textId="77777777" w:rsidR="0048342D" w:rsidRDefault="00000000">
                    <w:r>
                      <w:rPr>
                        <w:noProof/>
                      </w:rPr>
                      <w:drawing>
                        <wp:inline distT="0" distB="0" distL="0" distR="0" wp14:anchorId="2C56A710" wp14:editId="1353DF44">
                          <wp:extent cx="904875" cy="885825"/>
                          <wp:effectExtent l="19050" t="0" r="9525" b="0"/>
                          <wp:docPr id="1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2D7F1FF6" wp14:editId="00F9F0EB">
              <wp:simplePos x="0" y="0"/>
              <wp:positionH relativeFrom="column">
                <wp:posOffset>4567555</wp:posOffset>
              </wp:positionH>
              <wp:positionV relativeFrom="paragraph">
                <wp:posOffset>-20955</wp:posOffset>
              </wp:positionV>
              <wp:extent cx="1643380" cy="937895"/>
              <wp:effectExtent l="0" t="0" r="0" b="0"/>
              <wp:wrapNone/>
              <wp:docPr id="47" name="Zone de text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380" cy="937895"/>
                      </a:xfrm>
                      <a:prstGeom prst="rect">
                        <a:avLst/>
                      </a:prstGeom>
                      <a:noFill/>
                      <a:ln w="6350">
                        <a:noFill/>
                      </a:ln>
                      <a:effectLst/>
                    </wps:spPr>
                    <wps:txbx>
                      <w:txbxContent>
                        <w:p w14:paraId="0E61DDBA" w14:textId="77777777" w:rsidR="0048342D"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ACATUS SARL</w:t>
                          </w:r>
                          <w:r>
                            <w:rPr>
                              <w:rFonts w:ascii="Calibri" w:hAnsi="Calibri"/>
                              <w:color w:val="A6A6A6" w:themeColor="background1" w:themeShade="A6"/>
                              <w:sz w:val="12"/>
                              <w:szCs w:val="12"/>
                              <w:lang w:val="pt-PT"/>
                            </w:rPr>
                            <w:t xml:space="preserve"> - Orléans (45)</w:t>
                          </w:r>
                        </w:p>
                        <w:p w14:paraId="5B83D18E" w14:textId="77777777" w:rsidR="0048342D"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ACII SAS</w:t>
                          </w:r>
                          <w:r>
                            <w:rPr>
                              <w:rFonts w:ascii="Calibri" w:hAnsi="Calibri"/>
                              <w:color w:val="A6A6A6" w:themeColor="background1" w:themeShade="A6"/>
                              <w:sz w:val="12"/>
                              <w:szCs w:val="12"/>
                              <w:lang w:val="pt-PT"/>
                            </w:rPr>
                            <w:t xml:space="preserve"> - Nantes (44)</w:t>
                          </w:r>
                        </w:p>
                        <w:p w14:paraId="6B0B1C22" w14:textId="77777777" w:rsidR="0048342D"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Af2M SARL</w:t>
                          </w:r>
                          <w:r>
                            <w:rPr>
                              <w:rFonts w:ascii="Calibri" w:hAnsi="Calibri"/>
                              <w:color w:val="A6A6A6" w:themeColor="background1" w:themeShade="A6"/>
                              <w:sz w:val="12"/>
                              <w:szCs w:val="12"/>
                              <w:lang w:val="pt-PT"/>
                            </w:rPr>
                            <w:t xml:space="preserve"> - Sophia Antipolis (06)</w:t>
                          </w:r>
                        </w:p>
                        <w:p w14:paraId="2443459B" w14:textId="77777777" w:rsidR="0048342D"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ATIMIC SARL</w:t>
                          </w:r>
                          <w:r>
                            <w:rPr>
                              <w:rFonts w:ascii="Calibri" w:hAnsi="Calibri"/>
                              <w:color w:val="A6A6A6" w:themeColor="background1" w:themeShade="A6"/>
                              <w:sz w:val="12"/>
                              <w:szCs w:val="12"/>
                              <w:lang w:val="pt-PT"/>
                            </w:rPr>
                            <w:t xml:space="preserve"> - Orléans (45)</w:t>
                          </w:r>
                        </w:p>
                        <w:p w14:paraId="43D20B86" w14:textId="77777777" w:rsidR="0048342D" w:rsidRDefault="00000000">
                          <w:pPr>
                            <w:ind w:left="99"/>
                            <w:jc w:val="right"/>
                            <w:rPr>
                              <w:rFonts w:ascii="Calibri" w:hAnsi="Calibri"/>
                              <w:b/>
                              <w:color w:val="A6A6A6" w:themeColor="background1" w:themeShade="A6"/>
                              <w:sz w:val="12"/>
                              <w:szCs w:val="12"/>
                              <w:lang w:val="pt-PT"/>
                            </w:rPr>
                          </w:pPr>
                          <w:r>
                            <w:rPr>
                              <w:rFonts w:ascii="Calibri" w:hAnsi="Calibri"/>
                              <w:b/>
                              <w:color w:val="A6A6A6" w:themeColor="background1" w:themeShade="A6"/>
                              <w:sz w:val="12"/>
                              <w:szCs w:val="12"/>
                              <w:lang w:val="pt-PT"/>
                            </w:rPr>
                            <w:t xml:space="preserve">ID2 SA </w:t>
                          </w:r>
                          <w:r>
                            <w:rPr>
                              <w:rFonts w:ascii="Calibri" w:hAnsi="Calibri"/>
                              <w:color w:val="A6A6A6" w:themeColor="background1" w:themeShade="A6"/>
                              <w:sz w:val="12"/>
                              <w:szCs w:val="12"/>
                              <w:lang w:val="pt-PT"/>
                            </w:rPr>
                            <w:t>- Paris (92)</w:t>
                          </w:r>
                        </w:p>
                        <w:p w14:paraId="6C10E0B4" w14:textId="77777777" w:rsidR="0048342D"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ID2 Val de Loire SASU</w:t>
                          </w:r>
                          <w:r>
                            <w:rPr>
                              <w:rFonts w:ascii="Calibri" w:hAnsi="Calibri"/>
                              <w:color w:val="A6A6A6" w:themeColor="background1" w:themeShade="A6"/>
                              <w:sz w:val="12"/>
                              <w:szCs w:val="12"/>
                              <w:lang w:val="pt-PT"/>
                            </w:rPr>
                            <w:t xml:space="preserve"> - Orléans (45) </w:t>
                          </w:r>
                        </w:p>
                        <w:p w14:paraId="5E894F1A" w14:textId="77777777" w:rsidR="0048342D" w:rsidRDefault="00000000">
                          <w:pPr>
                            <w:ind w:left="99"/>
                            <w:jc w:val="right"/>
                            <w:rPr>
                              <w:rFonts w:ascii="Calibri" w:hAnsi="Calibri"/>
                              <w:b/>
                              <w:color w:val="A6A6A6" w:themeColor="background1" w:themeShade="A6"/>
                              <w:sz w:val="12"/>
                              <w:szCs w:val="12"/>
                              <w:lang w:val="pt-PT"/>
                            </w:rPr>
                          </w:pPr>
                          <w:r>
                            <w:rPr>
                              <w:rFonts w:ascii="Calibri" w:hAnsi="Calibri"/>
                              <w:b/>
                              <w:color w:val="A6A6A6" w:themeColor="background1" w:themeShade="A6"/>
                              <w:sz w:val="12"/>
                              <w:szCs w:val="12"/>
                              <w:lang w:val="pt-PT"/>
                            </w:rPr>
                            <w:t>IGM SAS</w:t>
                          </w:r>
                          <w:r>
                            <w:rPr>
                              <w:rFonts w:ascii="Calibri" w:hAnsi="Calibri"/>
                              <w:color w:val="A6A6A6" w:themeColor="background1" w:themeShade="A6"/>
                              <w:sz w:val="12"/>
                              <w:szCs w:val="12"/>
                              <w:lang w:val="pt-PT"/>
                            </w:rPr>
                            <w:t xml:space="preserve"> - Orléans (45)</w:t>
                          </w:r>
                        </w:p>
                        <w:p w14:paraId="54AC8012" w14:textId="77777777" w:rsidR="0048342D" w:rsidRDefault="00000000">
                          <w:pPr>
                            <w:ind w:left="99"/>
                            <w:jc w:val="right"/>
                            <w:rPr>
                              <w:rFonts w:ascii="Calibri" w:hAnsi="Calibri"/>
                              <w:b/>
                              <w:color w:val="C00000"/>
                              <w:sz w:val="12"/>
                              <w:szCs w:val="12"/>
                              <w:lang w:val="pt-PT"/>
                            </w:rPr>
                          </w:pPr>
                          <w:r>
                            <w:rPr>
                              <w:rFonts w:ascii="Calibri" w:hAnsi="Calibri"/>
                              <w:b/>
                              <w:color w:val="C00000"/>
                              <w:sz w:val="12"/>
                              <w:szCs w:val="12"/>
                              <w:lang w:val="pt-PT"/>
                            </w:rPr>
                            <w:t>FASTOR Ingénierie SARL</w:t>
                          </w:r>
                          <w:r>
                            <w:rPr>
                              <w:rFonts w:ascii="Calibri" w:hAnsi="Calibri"/>
                              <w:color w:val="C00000"/>
                              <w:sz w:val="12"/>
                              <w:szCs w:val="12"/>
                              <w:lang w:val="pt-PT"/>
                            </w:rPr>
                            <w:t xml:space="preserve"> - (Paris) Evreux (27)</w:t>
                          </w:r>
                        </w:p>
                        <w:p w14:paraId="78BA1464" w14:textId="77777777" w:rsidR="0048342D" w:rsidRDefault="00000000">
                          <w:pPr>
                            <w:ind w:left="99"/>
                            <w:jc w:val="right"/>
                            <w:rPr>
                              <w:rFonts w:ascii="Calibri" w:hAnsi="Calibri"/>
                              <w:b/>
                              <w:color w:val="A6A6A6" w:themeColor="background1" w:themeShade="A6"/>
                              <w:sz w:val="12"/>
                              <w:szCs w:val="12"/>
                              <w:lang w:val="pt-PT"/>
                            </w:rPr>
                          </w:pPr>
                          <w:r>
                            <w:rPr>
                              <w:rFonts w:ascii="Calibri" w:hAnsi="Calibri"/>
                              <w:b/>
                              <w:color w:val="A6A6A6" w:themeColor="background1" w:themeShade="A6"/>
                              <w:sz w:val="12"/>
                              <w:szCs w:val="12"/>
                              <w:lang w:val="pt-PT"/>
                            </w:rPr>
                            <w:t>SRC Solution SARL</w:t>
                          </w:r>
                          <w:r>
                            <w:rPr>
                              <w:rFonts w:ascii="Calibri" w:hAnsi="Calibri"/>
                              <w:color w:val="A6A6A6" w:themeColor="background1" w:themeShade="A6"/>
                              <w:sz w:val="12"/>
                              <w:szCs w:val="12"/>
                              <w:lang w:val="pt-PT"/>
                            </w:rPr>
                            <w:t xml:space="preserve"> - Toulouse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F1FF6" id="Zone de texte 47" o:spid="_x0000_s1053" type="#_x0000_t202" style="position:absolute;left:0;text-align:left;margin-left:359.65pt;margin-top:-1.65pt;width:129.4pt;height:73.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AmLAIAAFoEAAAOAAAAZHJzL2Uyb0RvYy54bWysVE1v2zAMvQ/YfxB0X5zvJkacImuRYUDQ&#10;FkiLnhVZio3JoiYpsbNfP0p2PtDtNOwiUyJFke89enHfVIochXUl6IwOen1KhOaQl3qf0bfX9ZcZ&#10;Jc4znTMFWmT0JBy9X37+tKhNKoZQgMqFJZhEu7Q2GS28N2mSOF6IirkeGKHRKcFWzOPW7pPcshqz&#10;VyoZ9vvTpAabGwtcOIenj62TLmN+KQX3z1I64YnKKNbm42rjugtrslywdG+ZKUrelcH+oYqKlRof&#10;vaR6ZJ6Rgy3/SFWV3IID6XscqgSkLLmIPWA3g/6HbrYFMyL2guA4c4HJ/b+0/Om4NS+W+OYrNEhg&#10;bMKZDfAfDrFJauPSLiZg6lKH0aHRRtoqfLEFghcR29MFT9F4wkO26Xg0mqGLo28+upvNJwHw5Hrb&#10;WOe/CahIMDJqka9YATtunG9DzyHhMQ3rUqnImdKkzuh0NOnHCxcPJlc6xIrIfpfmWnmwfLNrSJln&#10;dBTKCSc7yE+IgoVWIM7wdYkVbZjzL8yiIrAJVLl/xkUqwJehsygpwP7623mIR6LQS0mNCsuo+3lg&#10;VlCivmukcD4Yj4Mk42Y8uRvixt56drcefageAEU8wHkyPJoh3quzKS1U7zgMq/Aqupjm+HZG/dl8&#10;8K3ucZi4WK1iEIrQML/RW8PP5Ae8X5t3Zk1Hikc6n+CsRZZ+4KaNbdlZHTzIMhJ3RbVTEQo4Ut8N&#10;W5iQ232Muv4Slr8BAAD//wMAUEsDBBQABgAIAAAAIQBCDiIN4wAAAAoBAAAPAAAAZHJzL2Rvd25y&#10;ZXYueG1sTI/BbsIwDIbvk/YOkSftBmmhG6U0RagSmjSNA4zLbmkT2orE6ZoA3Z5+3mk7WZY//f7+&#10;fD1aw6568J1DAfE0AqaxdqrDRsDxfTtJgfkgUUnjUAv40h7Wxf1dLjPlbrjX10NoGIWgz6SANoQ+&#10;49zXrbbST12vkW4nN1gZaB0argZ5o3Br+CyKnrmVHdKHVva6bHV9PlysgNdyu5P7ambTb1O+vJ02&#10;/efx40mIx4dxswIW9Bj+YPjVJ3UoyKlyF1SeGQGLeDknVMBkTpOA5SKNgVVEJkkCvMj5/wrFDwAA&#10;AP//AwBQSwECLQAUAAYACAAAACEAtoM4kv4AAADhAQAAEwAAAAAAAAAAAAAAAAAAAAAAW0NvbnRl&#10;bnRfVHlwZXNdLnhtbFBLAQItABQABgAIAAAAIQA4/SH/1gAAAJQBAAALAAAAAAAAAAAAAAAAAC8B&#10;AABfcmVscy8ucmVsc1BLAQItABQABgAIAAAAIQBpKmAmLAIAAFoEAAAOAAAAAAAAAAAAAAAAAC4C&#10;AABkcnMvZTJvRG9jLnhtbFBLAQItABQABgAIAAAAIQBCDiIN4wAAAAoBAAAPAAAAAAAAAAAAAAAA&#10;AIYEAABkcnMvZG93bnJldi54bWxQSwUGAAAAAAQABADzAAAAlgUAAAAA&#10;" filled="f" stroked="f" strokeweight=".5pt">
              <v:textbox>
                <w:txbxContent>
                  <w:p w14:paraId="0E61DDBA" w14:textId="77777777" w:rsidR="0048342D"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ACATUS SARL</w:t>
                    </w:r>
                    <w:r>
                      <w:rPr>
                        <w:rFonts w:ascii="Calibri" w:hAnsi="Calibri"/>
                        <w:color w:val="A6A6A6" w:themeColor="background1" w:themeShade="A6"/>
                        <w:sz w:val="12"/>
                        <w:szCs w:val="12"/>
                        <w:lang w:val="pt-PT"/>
                      </w:rPr>
                      <w:t xml:space="preserve"> - Orléans (45)</w:t>
                    </w:r>
                  </w:p>
                  <w:p w14:paraId="5B83D18E" w14:textId="77777777" w:rsidR="0048342D"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ACII SAS</w:t>
                    </w:r>
                    <w:r>
                      <w:rPr>
                        <w:rFonts w:ascii="Calibri" w:hAnsi="Calibri"/>
                        <w:color w:val="A6A6A6" w:themeColor="background1" w:themeShade="A6"/>
                        <w:sz w:val="12"/>
                        <w:szCs w:val="12"/>
                        <w:lang w:val="pt-PT"/>
                      </w:rPr>
                      <w:t xml:space="preserve"> - Nantes (44)</w:t>
                    </w:r>
                  </w:p>
                  <w:p w14:paraId="6B0B1C22" w14:textId="77777777" w:rsidR="0048342D"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Af2M SARL</w:t>
                    </w:r>
                    <w:r>
                      <w:rPr>
                        <w:rFonts w:ascii="Calibri" w:hAnsi="Calibri"/>
                        <w:color w:val="A6A6A6" w:themeColor="background1" w:themeShade="A6"/>
                        <w:sz w:val="12"/>
                        <w:szCs w:val="12"/>
                        <w:lang w:val="pt-PT"/>
                      </w:rPr>
                      <w:t xml:space="preserve"> - Sophia Antipolis (06)</w:t>
                    </w:r>
                  </w:p>
                  <w:p w14:paraId="2443459B" w14:textId="77777777" w:rsidR="0048342D"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ATIMIC SARL</w:t>
                    </w:r>
                    <w:r>
                      <w:rPr>
                        <w:rFonts w:ascii="Calibri" w:hAnsi="Calibri"/>
                        <w:color w:val="A6A6A6" w:themeColor="background1" w:themeShade="A6"/>
                        <w:sz w:val="12"/>
                        <w:szCs w:val="12"/>
                        <w:lang w:val="pt-PT"/>
                      </w:rPr>
                      <w:t xml:space="preserve"> - Orléans (45)</w:t>
                    </w:r>
                  </w:p>
                  <w:p w14:paraId="43D20B86" w14:textId="77777777" w:rsidR="0048342D" w:rsidRDefault="00000000">
                    <w:pPr>
                      <w:ind w:left="99"/>
                      <w:jc w:val="right"/>
                      <w:rPr>
                        <w:rFonts w:ascii="Calibri" w:hAnsi="Calibri"/>
                        <w:b/>
                        <w:color w:val="A6A6A6" w:themeColor="background1" w:themeShade="A6"/>
                        <w:sz w:val="12"/>
                        <w:szCs w:val="12"/>
                        <w:lang w:val="pt-PT"/>
                      </w:rPr>
                    </w:pPr>
                    <w:r>
                      <w:rPr>
                        <w:rFonts w:ascii="Calibri" w:hAnsi="Calibri"/>
                        <w:b/>
                        <w:color w:val="A6A6A6" w:themeColor="background1" w:themeShade="A6"/>
                        <w:sz w:val="12"/>
                        <w:szCs w:val="12"/>
                        <w:lang w:val="pt-PT"/>
                      </w:rPr>
                      <w:t xml:space="preserve">ID2 SA </w:t>
                    </w:r>
                    <w:r>
                      <w:rPr>
                        <w:rFonts w:ascii="Calibri" w:hAnsi="Calibri"/>
                        <w:color w:val="A6A6A6" w:themeColor="background1" w:themeShade="A6"/>
                        <w:sz w:val="12"/>
                        <w:szCs w:val="12"/>
                        <w:lang w:val="pt-PT"/>
                      </w:rPr>
                      <w:t>- Paris (92)</w:t>
                    </w:r>
                  </w:p>
                  <w:p w14:paraId="6C10E0B4" w14:textId="77777777" w:rsidR="0048342D" w:rsidRDefault="00000000">
                    <w:pPr>
                      <w:ind w:left="99"/>
                      <w:jc w:val="right"/>
                      <w:rPr>
                        <w:rFonts w:ascii="Calibri" w:hAnsi="Calibri"/>
                        <w:color w:val="A6A6A6" w:themeColor="background1" w:themeShade="A6"/>
                        <w:sz w:val="12"/>
                        <w:szCs w:val="12"/>
                        <w:lang w:val="pt-PT"/>
                      </w:rPr>
                    </w:pPr>
                    <w:r>
                      <w:rPr>
                        <w:rFonts w:ascii="Calibri" w:hAnsi="Calibri"/>
                        <w:b/>
                        <w:color w:val="A6A6A6" w:themeColor="background1" w:themeShade="A6"/>
                        <w:sz w:val="12"/>
                        <w:szCs w:val="12"/>
                        <w:lang w:val="pt-PT"/>
                      </w:rPr>
                      <w:t>ID2 Val de Loire SASU</w:t>
                    </w:r>
                    <w:r>
                      <w:rPr>
                        <w:rFonts w:ascii="Calibri" w:hAnsi="Calibri"/>
                        <w:color w:val="A6A6A6" w:themeColor="background1" w:themeShade="A6"/>
                        <w:sz w:val="12"/>
                        <w:szCs w:val="12"/>
                        <w:lang w:val="pt-PT"/>
                      </w:rPr>
                      <w:t xml:space="preserve"> - Orléans (45) </w:t>
                    </w:r>
                  </w:p>
                  <w:p w14:paraId="5E894F1A" w14:textId="77777777" w:rsidR="0048342D" w:rsidRDefault="00000000">
                    <w:pPr>
                      <w:ind w:left="99"/>
                      <w:jc w:val="right"/>
                      <w:rPr>
                        <w:rFonts w:ascii="Calibri" w:hAnsi="Calibri"/>
                        <w:b/>
                        <w:color w:val="A6A6A6" w:themeColor="background1" w:themeShade="A6"/>
                        <w:sz w:val="12"/>
                        <w:szCs w:val="12"/>
                        <w:lang w:val="pt-PT"/>
                      </w:rPr>
                    </w:pPr>
                    <w:r>
                      <w:rPr>
                        <w:rFonts w:ascii="Calibri" w:hAnsi="Calibri"/>
                        <w:b/>
                        <w:color w:val="A6A6A6" w:themeColor="background1" w:themeShade="A6"/>
                        <w:sz w:val="12"/>
                        <w:szCs w:val="12"/>
                        <w:lang w:val="pt-PT"/>
                      </w:rPr>
                      <w:t>IGM SAS</w:t>
                    </w:r>
                    <w:r>
                      <w:rPr>
                        <w:rFonts w:ascii="Calibri" w:hAnsi="Calibri"/>
                        <w:color w:val="A6A6A6" w:themeColor="background1" w:themeShade="A6"/>
                        <w:sz w:val="12"/>
                        <w:szCs w:val="12"/>
                        <w:lang w:val="pt-PT"/>
                      </w:rPr>
                      <w:t xml:space="preserve"> - Orléans (45)</w:t>
                    </w:r>
                  </w:p>
                  <w:p w14:paraId="54AC8012" w14:textId="77777777" w:rsidR="0048342D" w:rsidRDefault="00000000">
                    <w:pPr>
                      <w:ind w:left="99"/>
                      <w:jc w:val="right"/>
                      <w:rPr>
                        <w:rFonts w:ascii="Calibri" w:hAnsi="Calibri"/>
                        <w:b/>
                        <w:color w:val="C00000"/>
                        <w:sz w:val="12"/>
                        <w:szCs w:val="12"/>
                        <w:lang w:val="pt-PT"/>
                      </w:rPr>
                    </w:pPr>
                    <w:r>
                      <w:rPr>
                        <w:rFonts w:ascii="Calibri" w:hAnsi="Calibri"/>
                        <w:b/>
                        <w:color w:val="C00000"/>
                        <w:sz w:val="12"/>
                        <w:szCs w:val="12"/>
                        <w:lang w:val="pt-PT"/>
                      </w:rPr>
                      <w:t>FASTOR Ingénierie SARL</w:t>
                    </w:r>
                    <w:r>
                      <w:rPr>
                        <w:rFonts w:ascii="Calibri" w:hAnsi="Calibri"/>
                        <w:color w:val="C00000"/>
                        <w:sz w:val="12"/>
                        <w:szCs w:val="12"/>
                        <w:lang w:val="pt-PT"/>
                      </w:rPr>
                      <w:t xml:space="preserve"> - (Paris) Evreux (27)</w:t>
                    </w:r>
                  </w:p>
                  <w:p w14:paraId="78BA1464" w14:textId="77777777" w:rsidR="0048342D" w:rsidRDefault="00000000">
                    <w:pPr>
                      <w:ind w:left="99"/>
                      <w:jc w:val="right"/>
                      <w:rPr>
                        <w:rFonts w:ascii="Calibri" w:hAnsi="Calibri"/>
                        <w:b/>
                        <w:color w:val="A6A6A6" w:themeColor="background1" w:themeShade="A6"/>
                        <w:sz w:val="12"/>
                        <w:szCs w:val="12"/>
                        <w:lang w:val="pt-PT"/>
                      </w:rPr>
                    </w:pPr>
                    <w:r>
                      <w:rPr>
                        <w:rFonts w:ascii="Calibri" w:hAnsi="Calibri"/>
                        <w:b/>
                        <w:color w:val="A6A6A6" w:themeColor="background1" w:themeShade="A6"/>
                        <w:sz w:val="12"/>
                        <w:szCs w:val="12"/>
                        <w:lang w:val="pt-PT"/>
                      </w:rPr>
                      <w:t>SRC Solution SARL</w:t>
                    </w:r>
                    <w:r>
                      <w:rPr>
                        <w:rFonts w:ascii="Calibri" w:hAnsi="Calibri"/>
                        <w:color w:val="A6A6A6" w:themeColor="background1" w:themeShade="A6"/>
                        <w:sz w:val="12"/>
                        <w:szCs w:val="12"/>
                        <w:lang w:val="pt-PT"/>
                      </w:rPr>
                      <w:t xml:space="preserve"> - Toulouse (31)</w:t>
                    </w: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0F9C24F7" wp14:editId="7442D70B">
              <wp:simplePos x="0" y="0"/>
              <wp:positionH relativeFrom="column">
                <wp:posOffset>-1028700</wp:posOffset>
              </wp:positionH>
              <wp:positionV relativeFrom="paragraph">
                <wp:posOffset>-20955</wp:posOffset>
              </wp:positionV>
              <wp:extent cx="342900" cy="9859645"/>
              <wp:effectExtent l="0" t="0" r="19050" b="27305"/>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9859645"/>
                      </a:xfrm>
                      <a:prstGeom prst="rect">
                        <a:avLst/>
                      </a:prstGeom>
                      <a:solidFill>
                        <a:srgbClr val="CA1634"/>
                      </a:solidFill>
                      <a:ln w="9525">
                        <a:solidFill>
                          <a:srgbClr val="CA163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626137C0" id="Rectangle 5" o:spid="_x0000_s1026" style="position:absolute;margin-left:-81pt;margin-top:-1.65pt;width:27pt;height:776.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vrkIgIAADwEAAAOAAAAZHJzL2Uyb0RvYy54bWysU9uO0zAQfUfiHyy/0zRtWtqo6arqsghp&#10;gRULH+A6TmLhG2O3afn6HTvd0oUXhMiDNZMZH585M7O6OWpFDgK8tKai+WhMiTDc1tK0Ff329e7N&#10;ghIfmKmZskZU9CQ8vVm/frXqXSkmtrOqFkAQxPiydxXtQnBllnneCc38yDphMNhY0CygC21WA+sR&#10;XatsMh7Ps95C7cBy4T3+vR2CdJ3wm0bw8LlpvAhEVRS5hXRCOnfxzNYrVrbAXCf5mQb7BxaaSYOP&#10;XqBuWWBkD/IPKC05WG+bMOJWZ7ZpJBepBqwmH/9WzWPHnEi1oDjeXWTy/w+Wfzo8AJF1RaeUGKax&#10;RV9QNGZaJcgsytM7X2LWo3uAWKB395Z/98TYbYdZYgNg+06wGknlMT97cSE6Hq+SXf/R1ojO9sEm&#10;pY4N6AiIGpBjasjp0hBxDITjz2kxWY6xbRxDy8VsOS8SpYyVz7cd+PBeWE2iUVFA7gmdHe59iGxY&#10;+ZyS2Fsl6zupVHKg3W0VkAPD4dhu8vm0SAVgkddpypAen59NZgn5Rcz/HYSWAadcSV3RxTh+w9xF&#10;2d6ZOs1gYFINNlJW5qxjlG5owc7WJ5QR7DDCuHJodBZ+UtLj+FbU/9gzEJSoDwZbscyLIs57corZ&#10;2wk6cB3ZXUeY4QhV0UDJYG7DsCN7B7Lt8KU81W7sBtvXyKRsbO3A6kwWRzQJfl6nuAPXfsr6tfTr&#10;JwAAAP//AwBQSwMEFAAGAAgAAAAhAJB8VDngAAAADQEAAA8AAABkcnMvZG93bnJldi54bWxMj81O&#10;wzAQhO9IvIO1SNxSO22JSohT8XvjQkFI3Fx7iaPGdmS7TXh7lhO97e6MZr9ptrMb2Alj6oOXUC4E&#10;MPQ6mN53Ej7eX4oNsJSVN2oIHiX8YIJte3nRqNqEyb/haZc7RiE+1UqCzXmsOU/aolNpEUb0pH2H&#10;6FSmNXbcRDVRuBv4UoiKO9V7+mDViI8W9WF3dBLEnO30fNA6Pzx9xvKrV+4VKymvr+b7O2AZ5/xv&#10;hj98QoeWmPbh6E1ig4SirJZUJtO0WgEjR1GKDV325L1Z366Btw0/b9H+AgAA//8DAFBLAQItABQA&#10;BgAIAAAAIQC2gziS/gAAAOEBAAATAAAAAAAAAAAAAAAAAAAAAABbQ29udGVudF9UeXBlc10ueG1s&#10;UEsBAi0AFAAGAAgAAAAhADj9If/WAAAAlAEAAAsAAAAAAAAAAAAAAAAALwEAAF9yZWxzLy5yZWxz&#10;UEsBAi0AFAAGAAgAAAAhAKOu+uQiAgAAPAQAAA4AAAAAAAAAAAAAAAAALgIAAGRycy9lMm9Eb2Mu&#10;eG1sUEsBAi0AFAAGAAgAAAAhAJB8VDngAAAADQEAAA8AAAAAAAAAAAAAAAAAfAQAAGRycy9kb3du&#10;cmV2LnhtbFBLBQYAAAAABAAEAPMAAACJBQAAAAA=&#10;" fillcolor="#ca1634" strokecolor="#ca1634"/>
          </w:pict>
        </mc:Fallback>
      </mc:AlternateContent>
    </w:r>
    <w:r>
      <w:t xml:space="preserve">  </w:t>
    </w:r>
    <w:r>
      <w:rPr>
        <w:rFonts w:cs="Arial"/>
        <w:b/>
        <w:noProof/>
        <w:color w:val="333333"/>
        <w:sz w:val="18"/>
        <w:szCs w:val="18"/>
      </w:rPr>
      <w:drawing>
        <wp:inline distT="0" distB="0" distL="0" distR="0" wp14:anchorId="4340B8FE" wp14:editId="2505D166">
          <wp:extent cx="1876425" cy="847725"/>
          <wp:effectExtent l="19050" t="0" r="9525" b="0"/>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srcRect/>
                  <a:stretch>
                    <a:fillRect/>
                  </a:stretch>
                </pic:blipFill>
                <pic:spPr bwMode="auto">
                  <a:xfrm>
                    <a:off x="0" y="0"/>
                    <a:ext cx="1876425" cy="8477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A4D0A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21"/>
      <w:numFmt w:val="bullet"/>
      <w:lvlText w:val="-"/>
      <w:lvlJc w:val="left"/>
      <w:pPr>
        <w:tabs>
          <w:tab w:val="num" w:pos="720"/>
        </w:tabs>
        <w:ind w:left="720" w:hanging="360"/>
      </w:pPr>
      <w:rPr>
        <w:rFonts w:ascii="Century Gothic" w:hAnsi="Century Gothic"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Courier New"/>
      </w:rPr>
    </w:lvl>
  </w:abstractNum>
  <w:abstractNum w:abstractNumId="4" w15:restartNumberingAfterBreak="0">
    <w:nsid w:val="048B7971"/>
    <w:multiLevelType w:val="hybridMultilevel"/>
    <w:tmpl w:val="48C2B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8D7964"/>
    <w:multiLevelType w:val="hybridMultilevel"/>
    <w:tmpl w:val="7548E1FE"/>
    <w:lvl w:ilvl="0" w:tplc="554CAA58">
      <w:start w:val="1"/>
      <w:numFmt w:val="bullet"/>
      <w:pStyle w:val="CVEnumration1"/>
      <w:lvlText w:val=""/>
      <w:lvlJc w:val="left"/>
      <w:pPr>
        <w:tabs>
          <w:tab w:val="num" w:pos="963"/>
        </w:tabs>
        <w:ind w:left="963" w:hanging="396"/>
      </w:pPr>
      <w:rPr>
        <w:rFonts w:ascii="Wingdings" w:hAnsi="Wingdings" w:hint="default"/>
        <w:sz w:val="22"/>
      </w:rPr>
    </w:lvl>
    <w:lvl w:ilvl="1" w:tplc="040C0003" w:tentative="1">
      <w:start w:val="1"/>
      <w:numFmt w:val="bullet"/>
      <w:lvlText w:val="o"/>
      <w:lvlJc w:val="left"/>
      <w:pPr>
        <w:tabs>
          <w:tab w:val="num" w:pos="2367"/>
        </w:tabs>
        <w:ind w:left="2367" w:hanging="360"/>
      </w:pPr>
      <w:rPr>
        <w:rFonts w:ascii="Courier New" w:hAnsi="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6" w15:restartNumberingAfterBreak="0">
    <w:nsid w:val="13DE725E"/>
    <w:multiLevelType w:val="hybridMultilevel"/>
    <w:tmpl w:val="040ECD8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7" w15:restartNumberingAfterBreak="0">
    <w:nsid w:val="23110B9E"/>
    <w:multiLevelType w:val="hybridMultilevel"/>
    <w:tmpl w:val="140EE4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6606C3"/>
    <w:multiLevelType w:val="singleLevel"/>
    <w:tmpl w:val="13ECA26E"/>
    <w:lvl w:ilvl="0">
      <w:start w:val="1"/>
      <w:numFmt w:val="bullet"/>
      <w:pStyle w:val="Aliste"/>
      <w:lvlText w:val="–"/>
      <w:lvlJc w:val="left"/>
      <w:pPr>
        <w:tabs>
          <w:tab w:val="num" w:pos="360"/>
        </w:tabs>
        <w:ind w:left="360" w:hanging="360"/>
      </w:pPr>
      <w:rPr>
        <w:rFonts w:ascii="Times New Roman" w:hAnsi="Times New Roman" w:hint="default"/>
      </w:rPr>
    </w:lvl>
  </w:abstractNum>
  <w:abstractNum w:abstractNumId="9" w15:restartNumberingAfterBreak="0">
    <w:nsid w:val="5737110D"/>
    <w:multiLevelType w:val="hybridMultilevel"/>
    <w:tmpl w:val="9DBA8B34"/>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0" w15:restartNumberingAfterBreak="0">
    <w:nsid w:val="66B75600"/>
    <w:multiLevelType w:val="singleLevel"/>
    <w:tmpl w:val="EBBC44FA"/>
    <w:lvl w:ilvl="0">
      <w:start w:val="1"/>
      <w:numFmt w:val="bullet"/>
      <w:pStyle w:val="Russite"/>
      <w:lvlText w:val=""/>
      <w:lvlJc w:val="left"/>
      <w:pPr>
        <w:tabs>
          <w:tab w:val="num" w:pos="360"/>
        </w:tabs>
        <w:ind w:left="245" w:hanging="245"/>
      </w:pPr>
      <w:rPr>
        <w:rFonts w:ascii="Wingdings" w:hAnsi="Wingdings" w:hint="default"/>
      </w:rPr>
    </w:lvl>
  </w:abstractNum>
  <w:abstractNum w:abstractNumId="11" w15:restartNumberingAfterBreak="0">
    <w:nsid w:val="68A71903"/>
    <w:multiLevelType w:val="multilevel"/>
    <w:tmpl w:val="E8387330"/>
    <w:lvl w:ilvl="0">
      <w:start w:val="1"/>
      <w:numFmt w:val="bullet"/>
      <w:pStyle w:val="NormalArial"/>
      <w:lvlText w:val=""/>
      <w:lvlJc w:val="left"/>
      <w:pPr>
        <w:tabs>
          <w:tab w:val="num" w:pos="1353"/>
        </w:tabs>
        <w:ind w:left="1353" w:hanging="360"/>
      </w:pPr>
      <w:rPr>
        <w:rFonts w:ascii="Wingdings" w:hAnsi="Wingdings" w:hint="default"/>
      </w:rPr>
    </w:lvl>
    <w:lvl w:ilvl="1" w:tentative="1">
      <w:start w:val="1"/>
      <w:numFmt w:val="bullet"/>
      <w:lvlText w:val="o"/>
      <w:lvlJc w:val="left"/>
      <w:pPr>
        <w:tabs>
          <w:tab w:val="num" w:pos="2356"/>
        </w:tabs>
        <w:ind w:left="2356" w:hanging="360"/>
      </w:pPr>
      <w:rPr>
        <w:rFonts w:ascii="Courier New" w:hAnsi="Courier New" w:cs="Wingdings" w:hint="default"/>
      </w:rPr>
    </w:lvl>
    <w:lvl w:ilvl="2" w:tentative="1">
      <w:start w:val="1"/>
      <w:numFmt w:val="bullet"/>
      <w:lvlText w:val=""/>
      <w:lvlJc w:val="left"/>
      <w:pPr>
        <w:tabs>
          <w:tab w:val="num" w:pos="3076"/>
        </w:tabs>
        <w:ind w:left="3076" w:hanging="360"/>
      </w:pPr>
      <w:rPr>
        <w:rFonts w:ascii="Wingdings" w:hAnsi="Wingdings" w:hint="default"/>
      </w:rPr>
    </w:lvl>
    <w:lvl w:ilvl="3" w:tentative="1">
      <w:start w:val="1"/>
      <w:numFmt w:val="bullet"/>
      <w:lvlText w:val=""/>
      <w:lvlJc w:val="left"/>
      <w:pPr>
        <w:tabs>
          <w:tab w:val="num" w:pos="3796"/>
        </w:tabs>
        <w:ind w:left="3796" w:hanging="360"/>
      </w:pPr>
      <w:rPr>
        <w:rFonts w:ascii="Symbol" w:hAnsi="Symbol" w:hint="default"/>
      </w:rPr>
    </w:lvl>
    <w:lvl w:ilvl="4" w:tentative="1">
      <w:start w:val="1"/>
      <w:numFmt w:val="bullet"/>
      <w:lvlText w:val="o"/>
      <w:lvlJc w:val="left"/>
      <w:pPr>
        <w:tabs>
          <w:tab w:val="num" w:pos="4516"/>
        </w:tabs>
        <w:ind w:left="4516" w:hanging="360"/>
      </w:pPr>
      <w:rPr>
        <w:rFonts w:ascii="Courier New" w:hAnsi="Courier New" w:cs="Wingdings" w:hint="default"/>
      </w:rPr>
    </w:lvl>
    <w:lvl w:ilvl="5" w:tentative="1">
      <w:start w:val="1"/>
      <w:numFmt w:val="bullet"/>
      <w:lvlText w:val=""/>
      <w:lvlJc w:val="left"/>
      <w:pPr>
        <w:tabs>
          <w:tab w:val="num" w:pos="5236"/>
        </w:tabs>
        <w:ind w:left="5236" w:hanging="360"/>
      </w:pPr>
      <w:rPr>
        <w:rFonts w:ascii="Wingdings" w:hAnsi="Wingdings" w:hint="default"/>
      </w:rPr>
    </w:lvl>
    <w:lvl w:ilvl="6" w:tentative="1">
      <w:start w:val="1"/>
      <w:numFmt w:val="bullet"/>
      <w:lvlText w:val=""/>
      <w:lvlJc w:val="left"/>
      <w:pPr>
        <w:tabs>
          <w:tab w:val="num" w:pos="5956"/>
        </w:tabs>
        <w:ind w:left="5956" w:hanging="360"/>
      </w:pPr>
      <w:rPr>
        <w:rFonts w:ascii="Symbol" w:hAnsi="Symbol" w:hint="default"/>
      </w:rPr>
    </w:lvl>
    <w:lvl w:ilvl="7" w:tentative="1">
      <w:start w:val="1"/>
      <w:numFmt w:val="bullet"/>
      <w:lvlText w:val="o"/>
      <w:lvlJc w:val="left"/>
      <w:pPr>
        <w:tabs>
          <w:tab w:val="num" w:pos="6676"/>
        </w:tabs>
        <w:ind w:left="6676" w:hanging="360"/>
      </w:pPr>
      <w:rPr>
        <w:rFonts w:ascii="Courier New" w:hAnsi="Courier New" w:cs="Wingdings" w:hint="default"/>
      </w:rPr>
    </w:lvl>
    <w:lvl w:ilvl="8" w:tentative="1">
      <w:start w:val="1"/>
      <w:numFmt w:val="bullet"/>
      <w:lvlText w:val=""/>
      <w:lvlJc w:val="left"/>
      <w:pPr>
        <w:tabs>
          <w:tab w:val="num" w:pos="7396"/>
        </w:tabs>
        <w:ind w:left="7396" w:hanging="360"/>
      </w:pPr>
      <w:rPr>
        <w:rFonts w:ascii="Wingdings" w:hAnsi="Wingdings" w:hint="default"/>
      </w:rPr>
    </w:lvl>
  </w:abstractNum>
  <w:num w:numId="1" w16cid:durableId="65538095">
    <w:abstractNumId w:val="10"/>
  </w:num>
  <w:num w:numId="2" w16cid:durableId="532767004">
    <w:abstractNumId w:val="8"/>
  </w:num>
  <w:num w:numId="3" w16cid:durableId="1397358681">
    <w:abstractNumId w:val="11"/>
  </w:num>
  <w:num w:numId="4" w16cid:durableId="1567106404">
    <w:abstractNumId w:val="5"/>
  </w:num>
  <w:num w:numId="5" w16cid:durableId="402875143">
    <w:abstractNumId w:val="0"/>
  </w:num>
  <w:num w:numId="6" w16cid:durableId="45758716">
    <w:abstractNumId w:val="4"/>
  </w:num>
  <w:num w:numId="7" w16cid:durableId="1502887122">
    <w:abstractNumId w:val="7"/>
  </w:num>
  <w:num w:numId="8" w16cid:durableId="86075722">
    <w:abstractNumId w:val="6"/>
  </w:num>
  <w:num w:numId="9" w16cid:durableId="176248376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0"/>
  <w:activeWritingStyle w:appName="MSWord" w:lang="fr-FR" w:vendorID="2" w:dllVersion="512" w:checkStyle="1"/>
  <w:activeWritingStyle w:appName="MSWord" w:lang="fr-FR" w:vendorID="9" w:dllVersion="512" w:checkStyle="1"/>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allowincell="f" fillcolor="#ca1634" strokecolor="#ca1634">
      <v:fill color="#ca1634"/>
      <v:stroke color="#ca1634"/>
      <o:colormru v:ext="edit" colors="#ea3452,#e71b3d,#ca163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BA"/>
    <w:rsid w:val="00001A02"/>
    <w:rsid w:val="0001046F"/>
    <w:rsid w:val="00017280"/>
    <w:rsid w:val="000177BC"/>
    <w:rsid w:val="00022894"/>
    <w:rsid w:val="00022F05"/>
    <w:rsid w:val="00026F14"/>
    <w:rsid w:val="00030CBE"/>
    <w:rsid w:val="00032151"/>
    <w:rsid w:val="00032DA0"/>
    <w:rsid w:val="00035199"/>
    <w:rsid w:val="00040236"/>
    <w:rsid w:val="0004261E"/>
    <w:rsid w:val="00043879"/>
    <w:rsid w:val="0004471A"/>
    <w:rsid w:val="000470C1"/>
    <w:rsid w:val="00052740"/>
    <w:rsid w:val="00057E6E"/>
    <w:rsid w:val="00070400"/>
    <w:rsid w:val="0007067B"/>
    <w:rsid w:val="000713E1"/>
    <w:rsid w:val="000757C7"/>
    <w:rsid w:val="000917A4"/>
    <w:rsid w:val="00097AB4"/>
    <w:rsid w:val="000A3207"/>
    <w:rsid w:val="000A6BE2"/>
    <w:rsid w:val="000B2AB6"/>
    <w:rsid w:val="000B4FA7"/>
    <w:rsid w:val="000C616A"/>
    <w:rsid w:val="000D480A"/>
    <w:rsid w:val="000D4DAE"/>
    <w:rsid w:val="000D657F"/>
    <w:rsid w:val="000E2B8D"/>
    <w:rsid w:val="000E4BEA"/>
    <w:rsid w:val="000E7279"/>
    <w:rsid w:val="000F027F"/>
    <w:rsid w:val="000F068D"/>
    <w:rsid w:val="000F23C9"/>
    <w:rsid w:val="000F2A50"/>
    <w:rsid w:val="000F7A53"/>
    <w:rsid w:val="0010060E"/>
    <w:rsid w:val="00101CB9"/>
    <w:rsid w:val="00102344"/>
    <w:rsid w:val="00102696"/>
    <w:rsid w:val="001050A6"/>
    <w:rsid w:val="00106E4C"/>
    <w:rsid w:val="001141B0"/>
    <w:rsid w:val="0012039D"/>
    <w:rsid w:val="001210DE"/>
    <w:rsid w:val="00123C04"/>
    <w:rsid w:val="00124701"/>
    <w:rsid w:val="00133089"/>
    <w:rsid w:val="001344A1"/>
    <w:rsid w:val="00137E1C"/>
    <w:rsid w:val="001464EE"/>
    <w:rsid w:val="001526A6"/>
    <w:rsid w:val="00156994"/>
    <w:rsid w:val="001645C0"/>
    <w:rsid w:val="00167A52"/>
    <w:rsid w:val="001760BF"/>
    <w:rsid w:val="00176C9D"/>
    <w:rsid w:val="00177DC2"/>
    <w:rsid w:val="00181C35"/>
    <w:rsid w:val="0018594C"/>
    <w:rsid w:val="00186760"/>
    <w:rsid w:val="001914A4"/>
    <w:rsid w:val="001A5AF8"/>
    <w:rsid w:val="001B42BA"/>
    <w:rsid w:val="001C36FC"/>
    <w:rsid w:val="001D5A2A"/>
    <w:rsid w:val="001D5DBB"/>
    <w:rsid w:val="001E30DD"/>
    <w:rsid w:val="001E6B0C"/>
    <w:rsid w:val="00207124"/>
    <w:rsid w:val="0021183C"/>
    <w:rsid w:val="00212DBA"/>
    <w:rsid w:val="00214D71"/>
    <w:rsid w:val="0021580D"/>
    <w:rsid w:val="002165A0"/>
    <w:rsid w:val="00221117"/>
    <w:rsid w:val="00225A79"/>
    <w:rsid w:val="00225D46"/>
    <w:rsid w:val="00225F07"/>
    <w:rsid w:val="00232616"/>
    <w:rsid w:val="0023477A"/>
    <w:rsid w:val="002347DF"/>
    <w:rsid w:val="002410C0"/>
    <w:rsid w:val="002421FB"/>
    <w:rsid w:val="002462D3"/>
    <w:rsid w:val="002464B6"/>
    <w:rsid w:val="00253027"/>
    <w:rsid w:val="00254B0B"/>
    <w:rsid w:val="00256AED"/>
    <w:rsid w:val="002572A8"/>
    <w:rsid w:val="00260E0A"/>
    <w:rsid w:val="002633F3"/>
    <w:rsid w:val="00263486"/>
    <w:rsid w:val="00264EF2"/>
    <w:rsid w:val="00267F10"/>
    <w:rsid w:val="00270770"/>
    <w:rsid w:val="002722AE"/>
    <w:rsid w:val="00275CF3"/>
    <w:rsid w:val="0028565A"/>
    <w:rsid w:val="0028711B"/>
    <w:rsid w:val="00291D1A"/>
    <w:rsid w:val="00291D7D"/>
    <w:rsid w:val="00292D05"/>
    <w:rsid w:val="00293C47"/>
    <w:rsid w:val="00297D29"/>
    <w:rsid w:val="002A1272"/>
    <w:rsid w:val="002A3185"/>
    <w:rsid w:val="002A4426"/>
    <w:rsid w:val="002A4ECB"/>
    <w:rsid w:val="002A7031"/>
    <w:rsid w:val="002A755A"/>
    <w:rsid w:val="002B03BF"/>
    <w:rsid w:val="002B12F1"/>
    <w:rsid w:val="002B2BBF"/>
    <w:rsid w:val="002B72CD"/>
    <w:rsid w:val="002C140F"/>
    <w:rsid w:val="002C167F"/>
    <w:rsid w:val="002C5C2C"/>
    <w:rsid w:val="002D0DC7"/>
    <w:rsid w:val="002D2A77"/>
    <w:rsid w:val="002D428A"/>
    <w:rsid w:val="002D5A48"/>
    <w:rsid w:val="002E1292"/>
    <w:rsid w:val="002E1389"/>
    <w:rsid w:val="002E15E0"/>
    <w:rsid w:val="002E463C"/>
    <w:rsid w:val="002E4D20"/>
    <w:rsid w:val="002F0C18"/>
    <w:rsid w:val="002F44E8"/>
    <w:rsid w:val="002F785C"/>
    <w:rsid w:val="00301018"/>
    <w:rsid w:val="003032F8"/>
    <w:rsid w:val="003046C4"/>
    <w:rsid w:val="00304B27"/>
    <w:rsid w:val="00305ACE"/>
    <w:rsid w:val="003123F1"/>
    <w:rsid w:val="003143FE"/>
    <w:rsid w:val="003158AB"/>
    <w:rsid w:val="00315901"/>
    <w:rsid w:val="00317425"/>
    <w:rsid w:val="00317448"/>
    <w:rsid w:val="003228B8"/>
    <w:rsid w:val="003303BB"/>
    <w:rsid w:val="003316FD"/>
    <w:rsid w:val="00332B41"/>
    <w:rsid w:val="00334B73"/>
    <w:rsid w:val="003430AB"/>
    <w:rsid w:val="00346391"/>
    <w:rsid w:val="00346C81"/>
    <w:rsid w:val="0035172F"/>
    <w:rsid w:val="00352FA9"/>
    <w:rsid w:val="00366268"/>
    <w:rsid w:val="00366DEC"/>
    <w:rsid w:val="00370F80"/>
    <w:rsid w:val="0037249B"/>
    <w:rsid w:val="003738C0"/>
    <w:rsid w:val="00373D0B"/>
    <w:rsid w:val="00384C6C"/>
    <w:rsid w:val="00385A9E"/>
    <w:rsid w:val="00393D14"/>
    <w:rsid w:val="0039428B"/>
    <w:rsid w:val="003A0F4B"/>
    <w:rsid w:val="003A3AF9"/>
    <w:rsid w:val="003A5F39"/>
    <w:rsid w:val="003B3059"/>
    <w:rsid w:val="003C076E"/>
    <w:rsid w:val="003C6C31"/>
    <w:rsid w:val="003D0426"/>
    <w:rsid w:val="003D056F"/>
    <w:rsid w:val="003D26E3"/>
    <w:rsid w:val="003D333B"/>
    <w:rsid w:val="003D528F"/>
    <w:rsid w:val="003D5E1E"/>
    <w:rsid w:val="003D6179"/>
    <w:rsid w:val="003D78E3"/>
    <w:rsid w:val="003F002D"/>
    <w:rsid w:val="003F20C9"/>
    <w:rsid w:val="003F2508"/>
    <w:rsid w:val="003F4B16"/>
    <w:rsid w:val="00402621"/>
    <w:rsid w:val="004128EB"/>
    <w:rsid w:val="00415ACF"/>
    <w:rsid w:val="00415FC5"/>
    <w:rsid w:val="004164A7"/>
    <w:rsid w:val="0042119D"/>
    <w:rsid w:val="00421AD9"/>
    <w:rsid w:val="0042268E"/>
    <w:rsid w:val="0042283E"/>
    <w:rsid w:val="00426375"/>
    <w:rsid w:val="0043095F"/>
    <w:rsid w:val="00431906"/>
    <w:rsid w:val="00433EAA"/>
    <w:rsid w:val="004343B9"/>
    <w:rsid w:val="00437C07"/>
    <w:rsid w:val="0044057D"/>
    <w:rsid w:val="0044522A"/>
    <w:rsid w:val="00445A78"/>
    <w:rsid w:val="004501C5"/>
    <w:rsid w:val="0045530A"/>
    <w:rsid w:val="00461A4A"/>
    <w:rsid w:val="004636E7"/>
    <w:rsid w:val="0047525A"/>
    <w:rsid w:val="00475539"/>
    <w:rsid w:val="00475C28"/>
    <w:rsid w:val="004779C0"/>
    <w:rsid w:val="00483335"/>
    <w:rsid w:val="0048342D"/>
    <w:rsid w:val="00484B65"/>
    <w:rsid w:val="004947D0"/>
    <w:rsid w:val="00496336"/>
    <w:rsid w:val="0049744B"/>
    <w:rsid w:val="004A3563"/>
    <w:rsid w:val="004A5429"/>
    <w:rsid w:val="004A5576"/>
    <w:rsid w:val="004B35C6"/>
    <w:rsid w:val="004B79E2"/>
    <w:rsid w:val="004C0EBA"/>
    <w:rsid w:val="004C54B0"/>
    <w:rsid w:val="004C60CA"/>
    <w:rsid w:val="004D0C55"/>
    <w:rsid w:val="004D3140"/>
    <w:rsid w:val="004D3F1C"/>
    <w:rsid w:val="004E6781"/>
    <w:rsid w:val="004E6AB5"/>
    <w:rsid w:val="004F2A36"/>
    <w:rsid w:val="004F44CE"/>
    <w:rsid w:val="00500928"/>
    <w:rsid w:val="0050421B"/>
    <w:rsid w:val="00510155"/>
    <w:rsid w:val="0051056F"/>
    <w:rsid w:val="00514DDC"/>
    <w:rsid w:val="005270E0"/>
    <w:rsid w:val="00530BF6"/>
    <w:rsid w:val="00531FFC"/>
    <w:rsid w:val="00533540"/>
    <w:rsid w:val="00533656"/>
    <w:rsid w:val="00534FEB"/>
    <w:rsid w:val="005420C8"/>
    <w:rsid w:val="0054306B"/>
    <w:rsid w:val="005437DD"/>
    <w:rsid w:val="005458F6"/>
    <w:rsid w:val="00545A14"/>
    <w:rsid w:val="0055014D"/>
    <w:rsid w:val="00551589"/>
    <w:rsid w:val="00555B3B"/>
    <w:rsid w:val="005616CF"/>
    <w:rsid w:val="0056210A"/>
    <w:rsid w:val="00562395"/>
    <w:rsid w:val="00565EF2"/>
    <w:rsid w:val="00570597"/>
    <w:rsid w:val="0058013C"/>
    <w:rsid w:val="005815C9"/>
    <w:rsid w:val="005820F5"/>
    <w:rsid w:val="00584780"/>
    <w:rsid w:val="005867CB"/>
    <w:rsid w:val="005B03A3"/>
    <w:rsid w:val="005B44F8"/>
    <w:rsid w:val="005C1D0A"/>
    <w:rsid w:val="005C7FF7"/>
    <w:rsid w:val="005D2564"/>
    <w:rsid w:val="005D5D13"/>
    <w:rsid w:val="005D6B6E"/>
    <w:rsid w:val="005E0CA0"/>
    <w:rsid w:val="005E2BEB"/>
    <w:rsid w:val="005F10E1"/>
    <w:rsid w:val="005F2A48"/>
    <w:rsid w:val="005F2D09"/>
    <w:rsid w:val="005F35A6"/>
    <w:rsid w:val="005F5636"/>
    <w:rsid w:val="00602A91"/>
    <w:rsid w:val="006119A4"/>
    <w:rsid w:val="00613A74"/>
    <w:rsid w:val="006164D6"/>
    <w:rsid w:val="006234B9"/>
    <w:rsid w:val="00625898"/>
    <w:rsid w:val="006262D2"/>
    <w:rsid w:val="0063064A"/>
    <w:rsid w:val="00632240"/>
    <w:rsid w:val="006336A8"/>
    <w:rsid w:val="00635621"/>
    <w:rsid w:val="00635B0D"/>
    <w:rsid w:val="00637795"/>
    <w:rsid w:val="006521F7"/>
    <w:rsid w:val="00652986"/>
    <w:rsid w:val="0065315D"/>
    <w:rsid w:val="00653327"/>
    <w:rsid w:val="00653F5F"/>
    <w:rsid w:val="0065425B"/>
    <w:rsid w:val="006552D1"/>
    <w:rsid w:val="00660E74"/>
    <w:rsid w:val="00663E24"/>
    <w:rsid w:val="006647E0"/>
    <w:rsid w:val="00671CA4"/>
    <w:rsid w:val="00673218"/>
    <w:rsid w:val="00677E8B"/>
    <w:rsid w:val="0068630A"/>
    <w:rsid w:val="00690613"/>
    <w:rsid w:val="006940E0"/>
    <w:rsid w:val="00695764"/>
    <w:rsid w:val="00695DA6"/>
    <w:rsid w:val="00696830"/>
    <w:rsid w:val="00697C87"/>
    <w:rsid w:val="00697D8A"/>
    <w:rsid w:val="006A249C"/>
    <w:rsid w:val="006A6ADB"/>
    <w:rsid w:val="006A79B0"/>
    <w:rsid w:val="006B02CC"/>
    <w:rsid w:val="006B4D9C"/>
    <w:rsid w:val="006B6491"/>
    <w:rsid w:val="006B6C8A"/>
    <w:rsid w:val="006B71AF"/>
    <w:rsid w:val="006B7FF4"/>
    <w:rsid w:val="006C3B33"/>
    <w:rsid w:val="006C4BA4"/>
    <w:rsid w:val="006D17E2"/>
    <w:rsid w:val="006D43D9"/>
    <w:rsid w:val="006D4CA0"/>
    <w:rsid w:val="006D75F7"/>
    <w:rsid w:val="006E6C1E"/>
    <w:rsid w:val="006F087B"/>
    <w:rsid w:val="006F16E0"/>
    <w:rsid w:val="006F3D85"/>
    <w:rsid w:val="006F5539"/>
    <w:rsid w:val="006F770E"/>
    <w:rsid w:val="006F7D00"/>
    <w:rsid w:val="0070408C"/>
    <w:rsid w:val="00705F2B"/>
    <w:rsid w:val="007066B8"/>
    <w:rsid w:val="007071E1"/>
    <w:rsid w:val="00707AE3"/>
    <w:rsid w:val="00710E9F"/>
    <w:rsid w:val="00711DE3"/>
    <w:rsid w:val="00715054"/>
    <w:rsid w:val="007154BD"/>
    <w:rsid w:val="00716F1E"/>
    <w:rsid w:val="007178CC"/>
    <w:rsid w:val="0073534D"/>
    <w:rsid w:val="007369A9"/>
    <w:rsid w:val="00736AFC"/>
    <w:rsid w:val="00737F31"/>
    <w:rsid w:val="00740C5B"/>
    <w:rsid w:val="00740E0F"/>
    <w:rsid w:val="00740EC3"/>
    <w:rsid w:val="0074222C"/>
    <w:rsid w:val="00743FD7"/>
    <w:rsid w:val="007527E9"/>
    <w:rsid w:val="00752842"/>
    <w:rsid w:val="00752947"/>
    <w:rsid w:val="007541E1"/>
    <w:rsid w:val="00760515"/>
    <w:rsid w:val="00760F80"/>
    <w:rsid w:val="00765903"/>
    <w:rsid w:val="00766654"/>
    <w:rsid w:val="00767953"/>
    <w:rsid w:val="00773A36"/>
    <w:rsid w:val="007751D1"/>
    <w:rsid w:val="00775A31"/>
    <w:rsid w:val="0077601A"/>
    <w:rsid w:val="00780396"/>
    <w:rsid w:val="007819CE"/>
    <w:rsid w:val="00781BC8"/>
    <w:rsid w:val="00783BA5"/>
    <w:rsid w:val="007868F3"/>
    <w:rsid w:val="00787B7D"/>
    <w:rsid w:val="00793BB6"/>
    <w:rsid w:val="007B18C9"/>
    <w:rsid w:val="007B5DA4"/>
    <w:rsid w:val="007B6E95"/>
    <w:rsid w:val="007C2CCD"/>
    <w:rsid w:val="007C5A2D"/>
    <w:rsid w:val="007C5D7E"/>
    <w:rsid w:val="007C6E02"/>
    <w:rsid w:val="007D0F7D"/>
    <w:rsid w:val="007D1DD0"/>
    <w:rsid w:val="007D2FE9"/>
    <w:rsid w:val="007D63E8"/>
    <w:rsid w:val="007E0F54"/>
    <w:rsid w:val="007E50F2"/>
    <w:rsid w:val="007E5BB8"/>
    <w:rsid w:val="007E700F"/>
    <w:rsid w:val="007E7391"/>
    <w:rsid w:val="007F13F8"/>
    <w:rsid w:val="007F3CAF"/>
    <w:rsid w:val="007F52DE"/>
    <w:rsid w:val="00801428"/>
    <w:rsid w:val="00801AC0"/>
    <w:rsid w:val="00802452"/>
    <w:rsid w:val="008146D5"/>
    <w:rsid w:val="00816CAD"/>
    <w:rsid w:val="00817A8D"/>
    <w:rsid w:val="00821C2B"/>
    <w:rsid w:val="0082200F"/>
    <w:rsid w:val="008235AB"/>
    <w:rsid w:val="008256C8"/>
    <w:rsid w:val="0082584E"/>
    <w:rsid w:val="00826602"/>
    <w:rsid w:val="008275DA"/>
    <w:rsid w:val="0083424A"/>
    <w:rsid w:val="00834D1F"/>
    <w:rsid w:val="008366F2"/>
    <w:rsid w:val="00840EF2"/>
    <w:rsid w:val="00843D1F"/>
    <w:rsid w:val="00844CF1"/>
    <w:rsid w:val="0084721B"/>
    <w:rsid w:val="00852532"/>
    <w:rsid w:val="008539A8"/>
    <w:rsid w:val="00856039"/>
    <w:rsid w:val="00864FB1"/>
    <w:rsid w:val="008700BF"/>
    <w:rsid w:val="00870C63"/>
    <w:rsid w:val="00871D7F"/>
    <w:rsid w:val="008741ED"/>
    <w:rsid w:val="00885087"/>
    <w:rsid w:val="0089228B"/>
    <w:rsid w:val="00897568"/>
    <w:rsid w:val="008A4A4E"/>
    <w:rsid w:val="008A7578"/>
    <w:rsid w:val="008B52BF"/>
    <w:rsid w:val="008C2F4E"/>
    <w:rsid w:val="008C652F"/>
    <w:rsid w:val="008C7129"/>
    <w:rsid w:val="008D251F"/>
    <w:rsid w:val="008D442B"/>
    <w:rsid w:val="008D768E"/>
    <w:rsid w:val="008F36C2"/>
    <w:rsid w:val="008F55D3"/>
    <w:rsid w:val="008F71C3"/>
    <w:rsid w:val="009038D3"/>
    <w:rsid w:val="00905B25"/>
    <w:rsid w:val="0090779A"/>
    <w:rsid w:val="009147CC"/>
    <w:rsid w:val="009165A3"/>
    <w:rsid w:val="00921787"/>
    <w:rsid w:val="00922A8E"/>
    <w:rsid w:val="00924824"/>
    <w:rsid w:val="00926DDE"/>
    <w:rsid w:val="00931567"/>
    <w:rsid w:val="00934124"/>
    <w:rsid w:val="00940F5F"/>
    <w:rsid w:val="009426EF"/>
    <w:rsid w:val="00943EBE"/>
    <w:rsid w:val="00944B39"/>
    <w:rsid w:val="00945211"/>
    <w:rsid w:val="0095551E"/>
    <w:rsid w:val="00964EC5"/>
    <w:rsid w:val="00967930"/>
    <w:rsid w:val="00970D25"/>
    <w:rsid w:val="00972024"/>
    <w:rsid w:val="0097638B"/>
    <w:rsid w:val="009808A3"/>
    <w:rsid w:val="009813C6"/>
    <w:rsid w:val="00981FD1"/>
    <w:rsid w:val="0098227A"/>
    <w:rsid w:val="00990C1C"/>
    <w:rsid w:val="00991CB6"/>
    <w:rsid w:val="00995B58"/>
    <w:rsid w:val="00996472"/>
    <w:rsid w:val="009A07BA"/>
    <w:rsid w:val="009A4EDB"/>
    <w:rsid w:val="009A7C9A"/>
    <w:rsid w:val="009B12AE"/>
    <w:rsid w:val="009B4971"/>
    <w:rsid w:val="009B49C6"/>
    <w:rsid w:val="009B71AA"/>
    <w:rsid w:val="009C6FD0"/>
    <w:rsid w:val="009C7492"/>
    <w:rsid w:val="009D4CB4"/>
    <w:rsid w:val="009D4D0B"/>
    <w:rsid w:val="009E66CC"/>
    <w:rsid w:val="009E74E7"/>
    <w:rsid w:val="009F1A6B"/>
    <w:rsid w:val="009F2C1B"/>
    <w:rsid w:val="00A01616"/>
    <w:rsid w:val="00A01AE6"/>
    <w:rsid w:val="00A01B2B"/>
    <w:rsid w:val="00A035FC"/>
    <w:rsid w:val="00A06595"/>
    <w:rsid w:val="00A068F9"/>
    <w:rsid w:val="00A06C5C"/>
    <w:rsid w:val="00A10E10"/>
    <w:rsid w:val="00A13A2B"/>
    <w:rsid w:val="00A14912"/>
    <w:rsid w:val="00A1606B"/>
    <w:rsid w:val="00A1763D"/>
    <w:rsid w:val="00A21DBD"/>
    <w:rsid w:val="00A3250D"/>
    <w:rsid w:val="00A33B5C"/>
    <w:rsid w:val="00A34FBF"/>
    <w:rsid w:val="00A40042"/>
    <w:rsid w:val="00A443A5"/>
    <w:rsid w:val="00A44A4E"/>
    <w:rsid w:val="00A50E6F"/>
    <w:rsid w:val="00A60AD7"/>
    <w:rsid w:val="00A71CD3"/>
    <w:rsid w:val="00A71CE8"/>
    <w:rsid w:val="00A81B50"/>
    <w:rsid w:val="00A84262"/>
    <w:rsid w:val="00A85A85"/>
    <w:rsid w:val="00A91C76"/>
    <w:rsid w:val="00A96248"/>
    <w:rsid w:val="00AA1F65"/>
    <w:rsid w:val="00AA30F0"/>
    <w:rsid w:val="00AB7036"/>
    <w:rsid w:val="00AB79FF"/>
    <w:rsid w:val="00AB7E12"/>
    <w:rsid w:val="00AC0C9C"/>
    <w:rsid w:val="00AC4E5F"/>
    <w:rsid w:val="00AD4371"/>
    <w:rsid w:val="00AD5686"/>
    <w:rsid w:val="00AD58F7"/>
    <w:rsid w:val="00AD6876"/>
    <w:rsid w:val="00AD6D0A"/>
    <w:rsid w:val="00AE0B3D"/>
    <w:rsid w:val="00AE0C5C"/>
    <w:rsid w:val="00AE657A"/>
    <w:rsid w:val="00AF7B03"/>
    <w:rsid w:val="00B00920"/>
    <w:rsid w:val="00B00CE6"/>
    <w:rsid w:val="00B01F53"/>
    <w:rsid w:val="00B022B7"/>
    <w:rsid w:val="00B06BDB"/>
    <w:rsid w:val="00B1089E"/>
    <w:rsid w:val="00B12153"/>
    <w:rsid w:val="00B1578B"/>
    <w:rsid w:val="00B20C86"/>
    <w:rsid w:val="00B32B1A"/>
    <w:rsid w:val="00B52306"/>
    <w:rsid w:val="00B57CD5"/>
    <w:rsid w:val="00B61E9E"/>
    <w:rsid w:val="00B628AA"/>
    <w:rsid w:val="00B646A3"/>
    <w:rsid w:val="00B66C14"/>
    <w:rsid w:val="00B71D27"/>
    <w:rsid w:val="00B75E36"/>
    <w:rsid w:val="00B75EFD"/>
    <w:rsid w:val="00B82EC4"/>
    <w:rsid w:val="00B84EB4"/>
    <w:rsid w:val="00B86B34"/>
    <w:rsid w:val="00B870E8"/>
    <w:rsid w:val="00B90BEE"/>
    <w:rsid w:val="00B90CC7"/>
    <w:rsid w:val="00B91865"/>
    <w:rsid w:val="00B91DC5"/>
    <w:rsid w:val="00B91EA5"/>
    <w:rsid w:val="00B95C9F"/>
    <w:rsid w:val="00BA0FE8"/>
    <w:rsid w:val="00BA56B0"/>
    <w:rsid w:val="00BA6D74"/>
    <w:rsid w:val="00BB3DAC"/>
    <w:rsid w:val="00BC16AD"/>
    <w:rsid w:val="00BC618B"/>
    <w:rsid w:val="00BC62D9"/>
    <w:rsid w:val="00BD029C"/>
    <w:rsid w:val="00BD02E5"/>
    <w:rsid w:val="00BD6458"/>
    <w:rsid w:val="00BE2DD6"/>
    <w:rsid w:val="00BE38E0"/>
    <w:rsid w:val="00BF1AAD"/>
    <w:rsid w:val="00BF4115"/>
    <w:rsid w:val="00BF7EE1"/>
    <w:rsid w:val="00C00931"/>
    <w:rsid w:val="00C018EC"/>
    <w:rsid w:val="00C1134B"/>
    <w:rsid w:val="00C15E32"/>
    <w:rsid w:val="00C1750D"/>
    <w:rsid w:val="00C178F6"/>
    <w:rsid w:val="00C305CD"/>
    <w:rsid w:val="00C322C9"/>
    <w:rsid w:val="00C33A79"/>
    <w:rsid w:val="00C363B2"/>
    <w:rsid w:val="00C40542"/>
    <w:rsid w:val="00C4126C"/>
    <w:rsid w:val="00C477CF"/>
    <w:rsid w:val="00C50E96"/>
    <w:rsid w:val="00C55211"/>
    <w:rsid w:val="00C57EB2"/>
    <w:rsid w:val="00C6066D"/>
    <w:rsid w:val="00C60808"/>
    <w:rsid w:val="00C61C6E"/>
    <w:rsid w:val="00C62AD1"/>
    <w:rsid w:val="00C730EE"/>
    <w:rsid w:val="00C73252"/>
    <w:rsid w:val="00C76BFC"/>
    <w:rsid w:val="00C76E48"/>
    <w:rsid w:val="00C775DA"/>
    <w:rsid w:val="00C77FDE"/>
    <w:rsid w:val="00C9198E"/>
    <w:rsid w:val="00C91CCE"/>
    <w:rsid w:val="00C959F8"/>
    <w:rsid w:val="00CA1C63"/>
    <w:rsid w:val="00CA3FDF"/>
    <w:rsid w:val="00CA56B1"/>
    <w:rsid w:val="00CB41B9"/>
    <w:rsid w:val="00CB4BA8"/>
    <w:rsid w:val="00CB5AD3"/>
    <w:rsid w:val="00CB67FB"/>
    <w:rsid w:val="00CB7ECE"/>
    <w:rsid w:val="00CC1D62"/>
    <w:rsid w:val="00CC3B54"/>
    <w:rsid w:val="00CD07CD"/>
    <w:rsid w:val="00CD15AD"/>
    <w:rsid w:val="00CD6AB9"/>
    <w:rsid w:val="00CD79DC"/>
    <w:rsid w:val="00CE640E"/>
    <w:rsid w:val="00CE7CAE"/>
    <w:rsid w:val="00CF2799"/>
    <w:rsid w:val="00CF4D36"/>
    <w:rsid w:val="00CF7456"/>
    <w:rsid w:val="00D035EF"/>
    <w:rsid w:val="00D112E7"/>
    <w:rsid w:val="00D1362E"/>
    <w:rsid w:val="00D13A17"/>
    <w:rsid w:val="00D15AD6"/>
    <w:rsid w:val="00D16287"/>
    <w:rsid w:val="00D16EAC"/>
    <w:rsid w:val="00D17961"/>
    <w:rsid w:val="00D21003"/>
    <w:rsid w:val="00D24AF1"/>
    <w:rsid w:val="00D2628E"/>
    <w:rsid w:val="00D3166C"/>
    <w:rsid w:val="00D3349D"/>
    <w:rsid w:val="00D33742"/>
    <w:rsid w:val="00D33B44"/>
    <w:rsid w:val="00D340D7"/>
    <w:rsid w:val="00D36BE3"/>
    <w:rsid w:val="00D3766B"/>
    <w:rsid w:val="00D43E23"/>
    <w:rsid w:val="00D4436B"/>
    <w:rsid w:val="00D51E54"/>
    <w:rsid w:val="00D521BF"/>
    <w:rsid w:val="00D52B6A"/>
    <w:rsid w:val="00D543DF"/>
    <w:rsid w:val="00D6240F"/>
    <w:rsid w:val="00D63686"/>
    <w:rsid w:val="00D64930"/>
    <w:rsid w:val="00D661E5"/>
    <w:rsid w:val="00D714F2"/>
    <w:rsid w:val="00D86902"/>
    <w:rsid w:val="00D94D5D"/>
    <w:rsid w:val="00DA7DDA"/>
    <w:rsid w:val="00DB1219"/>
    <w:rsid w:val="00DB64CE"/>
    <w:rsid w:val="00DB72DF"/>
    <w:rsid w:val="00DC448D"/>
    <w:rsid w:val="00DC704E"/>
    <w:rsid w:val="00DD2B2D"/>
    <w:rsid w:val="00DD493A"/>
    <w:rsid w:val="00DD50B5"/>
    <w:rsid w:val="00DD6F41"/>
    <w:rsid w:val="00DE2F70"/>
    <w:rsid w:val="00DE391D"/>
    <w:rsid w:val="00DE7818"/>
    <w:rsid w:val="00DF1AED"/>
    <w:rsid w:val="00DF28FE"/>
    <w:rsid w:val="00DF3007"/>
    <w:rsid w:val="00DF7C51"/>
    <w:rsid w:val="00E03F3D"/>
    <w:rsid w:val="00E04BC9"/>
    <w:rsid w:val="00E05132"/>
    <w:rsid w:val="00E07C53"/>
    <w:rsid w:val="00E1069D"/>
    <w:rsid w:val="00E227F7"/>
    <w:rsid w:val="00E237A8"/>
    <w:rsid w:val="00E27DB3"/>
    <w:rsid w:val="00E30058"/>
    <w:rsid w:val="00E30514"/>
    <w:rsid w:val="00E30A6A"/>
    <w:rsid w:val="00E30C59"/>
    <w:rsid w:val="00E335F7"/>
    <w:rsid w:val="00E33859"/>
    <w:rsid w:val="00E352B4"/>
    <w:rsid w:val="00E433AB"/>
    <w:rsid w:val="00E4481F"/>
    <w:rsid w:val="00E46A4F"/>
    <w:rsid w:val="00E500CB"/>
    <w:rsid w:val="00E5415A"/>
    <w:rsid w:val="00E548E4"/>
    <w:rsid w:val="00E62426"/>
    <w:rsid w:val="00E6486E"/>
    <w:rsid w:val="00E65314"/>
    <w:rsid w:val="00E7024A"/>
    <w:rsid w:val="00E717D9"/>
    <w:rsid w:val="00E75EE9"/>
    <w:rsid w:val="00E77635"/>
    <w:rsid w:val="00E77F99"/>
    <w:rsid w:val="00E82659"/>
    <w:rsid w:val="00E82E4B"/>
    <w:rsid w:val="00E83B5B"/>
    <w:rsid w:val="00E843DD"/>
    <w:rsid w:val="00E84705"/>
    <w:rsid w:val="00E85946"/>
    <w:rsid w:val="00E85FBC"/>
    <w:rsid w:val="00E92D41"/>
    <w:rsid w:val="00E954C5"/>
    <w:rsid w:val="00E96DCE"/>
    <w:rsid w:val="00EA71B1"/>
    <w:rsid w:val="00EC0580"/>
    <w:rsid w:val="00EC116F"/>
    <w:rsid w:val="00EC6D6B"/>
    <w:rsid w:val="00EC6F1C"/>
    <w:rsid w:val="00ED0748"/>
    <w:rsid w:val="00ED693B"/>
    <w:rsid w:val="00ED70E6"/>
    <w:rsid w:val="00EE12DE"/>
    <w:rsid w:val="00EE489E"/>
    <w:rsid w:val="00EE6BB7"/>
    <w:rsid w:val="00F0174E"/>
    <w:rsid w:val="00F03FAA"/>
    <w:rsid w:val="00F057DB"/>
    <w:rsid w:val="00F11DBB"/>
    <w:rsid w:val="00F15F2F"/>
    <w:rsid w:val="00F21209"/>
    <w:rsid w:val="00F21838"/>
    <w:rsid w:val="00F222B8"/>
    <w:rsid w:val="00F25848"/>
    <w:rsid w:val="00F27F6A"/>
    <w:rsid w:val="00F30AF5"/>
    <w:rsid w:val="00F31DEA"/>
    <w:rsid w:val="00F3233D"/>
    <w:rsid w:val="00F342C3"/>
    <w:rsid w:val="00F3558F"/>
    <w:rsid w:val="00F40107"/>
    <w:rsid w:val="00F458F6"/>
    <w:rsid w:val="00F45908"/>
    <w:rsid w:val="00F46804"/>
    <w:rsid w:val="00F5341F"/>
    <w:rsid w:val="00F54172"/>
    <w:rsid w:val="00F613BD"/>
    <w:rsid w:val="00F66C47"/>
    <w:rsid w:val="00F733E8"/>
    <w:rsid w:val="00F73F32"/>
    <w:rsid w:val="00F77C9D"/>
    <w:rsid w:val="00F82558"/>
    <w:rsid w:val="00F903E3"/>
    <w:rsid w:val="00F90CEF"/>
    <w:rsid w:val="00F93191"/>
    <w:rsid w:val="00F94C18"/>
    <w:rsid w:val="00F95065"/>
    <w:rsid w:val="00F97BAE"/>
    <w:rsid w:val="00FA07A7"/>
    <w:rsid w:val="00FA1C09"/>
    <w:rsid w:val="00FA2BD6"/>
    <w:rsid w:val="00FA7735"/>
    <w:rsid w:val="00FB3484"/>
    <w:rsid w:val="00FD0AC9"/>
    <w:rsid w:val="00FD4308"/>
    <w:rsid w:val="00FD44E1"/>
    <w:rsid w:val="00FD51B2"/>
    <w:rsid w:val="00FD55F4"/>
    <w:rsid w:val="00FD6E9B"/>
    <w:rsid w:val="00FE4B93"/>
    <w:rsid w:val="00FE57CB"/>
    <w:rsid w:val="00FE6241"/>
    <w:rsid w:val="00FF04F2"/>
    <w:rsid w:val="00FF07E9"/>
    <w:rsid w:val="00FF400B"/>
    <w:rsid w:val="00FF4075"/>
    <w:rsid w:val="00FF685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color="#ca1634" strokecolor="#ca1634">
      <v:fill color="#ca1634"/>
      <v:stroke color="#ca1634"/>
      <o:colormru v:ext="edit" colors="#ea3452,#e71b3d,#ca1634"/>
    </o:shapedefaults>
    <o:shapelayout v:ext="edit">
      <o:idmap v:ext="edit" data="2"/>
    </o:shapelayout>
  </w:shapeDefaults>
  <w:decimalSymbol w:val=","/>
  <w:listSeparator w:val=";"/>
  <w14:docId w14:val="52BF359D"/>
  <w15:docId w15:val="{DCE84A53-230D-46F5-BAA3-A0573D40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20"/>
    <w:pPr>
      <w:jc w:val="both"/>
    </w:pPr>
    <w:rPr>
      <w:rFonts w:ascii="Arial" w:hAnsi="Arial"/>
    </w:rPr>
  </w:style>
  <w:style w:type="paragraph" w:styleId="Titre1">
    <w:name w:val="heading 1"/>
    <w:basedOn w:val="TitreBase"/>
    <w:next w:val="Corpsdetexte"/>
    <w:qFormat/>
    <w:rsid w:val="00F222B8"/>
    <w:pPr>
      <w:spacing w:before="220" w:after="220"/>
      <w:ind w:left="-2160"/>
      <w:jc w:val="left"/>
      <w:outlineLvl w:val="0"/>
    </w:pPr>
    <w:rPr>
      <w:rFonts w:ascii="Arial Black" w:hAnsi="Arial Black"/>
      <w:kern w:val="28"/>
      <w:sz w:val="20"/>
    </w:rPr>
  </w:style>
  <w:style w:type="paragraph" w:styleId="Titre2">
    <w:name w:val="heading 2"/>
    <w:basedOn w:val="TitreBase"/>
    <w:next w:val="Corpsdetexte"/>
    <w:qFormat/>
    <w:rsid w:val="00F222B8"/>
    <w:pPr>
      <w:spacing w:after="220"/>
      <w:jc w:val="left"/>
      <w:outlineLvl w:val="1"/>
    </w:pPr>
    <w:rPr>
      <w:rFonts w:ascii="Arial Black" w:hAnsi="Arial Black"/>
      <w:sz w:val="20"/>
    </w:rPr>
  </w:style>
  <w:style w:type="paragraph" w:styleId="Titre3">
    <w:name w:val="heading 3"/>
    <w:basedOn w:val="TitreBase"/>
    <w:next w:val="Corpsdetexte"/>
    <w:qFormat/>
    <w:rsid w:val="00F222B8"/>
    <w:pPr>
      <w:spacing w:after="220"/>
      <w:jc w:val="left"/>
      <w:outlineLvl w:val="2"/>
    </w:pPr>
    <w:rPr>
      <w:i/>
      <w:spacing w:val="-2"/>
      <w:sz w:val="20"/>
    </w:rPr>
  </w:style>
  <w:style w:type="paragraph" w:styleId="Titre4">
    <w:name w:val="heading 4"/>
    <w:basedOn w:val="TitreBase"/>
    <w:next w:val="Corpsdetexte"/>
    <w:qFormat/>
    <w:rsid w:val="00F222B8"/>
    <w:pPr>
      <w:jc w:val="left"/>
      <w:outlineLvl w:val="3"/>
    </w:pPr>
    <w:rPr>
      <w:rFonts w:ascii="Arial Black" w:hAnsi="Arial Black"/>
      <w:sz w:val="20"/>
    </w:rPr>
  </w:style>
  <w:style w:type="paragraph" w:styleId="Titre5">
    <w:name w:val="heading 5"/>
    <w:basedOn w:val="TitreBase"/>
    <w:next w:val="Corpsdetexte"/>
    <w:qFormat/>
    <w:rsid w:val="00F222B8"/>
    <w:pPr>
      <w:spacing w:after="220"/>
      <w:jc w:val="left"/>
      <w:outlineLvl w:val="4"/>
    </w:pPr>
    <w:rPr>
      <w:rFonts w:ascii="Arial Black" w:hAnsi="Arial Black"/>
      <w:sz w:val="16"/>
    </w:rPr>
  </w:style>
  <w:style w:type="paragraph" w:styleId="Titre6">
    <w:name w:val="heading 6"/>
    <w:basedOn w:val="Normal"/>
    <w:next w:val="Normal"/>
    <w:qFormat/>
    <w:rsid w:val="00F222B8"/>
    <w:pPr>
      <w:spacing w:before="240" w:after="60"/>
      <w:outlineLvl w:val="5"/>
    </w:pPr>
    <w:rPr>
      <w:i/>
      <w:sz w:val="22"/>
    </w:rPr>
  </w:style>
  <w:style w:type="paragraph" w:styleId="Titre7">
    <w:name w:val="heading 7"/>
    <w:basedOn w:val="Normal"/>
    <w:next w:val="Normal"/>
    <w:qFormat/>
    <w:rsid w:val="00F222B8"/>
    <w:pPr>
      <w:keepNext/>
      <w:jc w:val="right"/>
      <w:outlineLvl w:val="6"/>
    </w:pPr>
    <w:rPr>
      <w:rFonts w:ascii="Arial Black" w:hAnsi="Arial Black"/>
      <w:b/>
      <w:sz w:val="28"/>
    </w:rPr>
  </w:style>
  <w:style w:type="paragraph" w:styleId="Titre8">
    <w:name w:val="heading 8"/>
    <w:basedOn w:val="Normal"/>
    <w:next w:val="Normal"/>
    <w:qFormat/>
    <w:rsid w:val="00F222B8"/>
    <w:pPr>
      <w:keepNext/>
      <w:outlineLvl w:val="7"/>
    </w:pPr>
    <w:rPr>
      <w:i/>
    </w:rPr>
  </w:style>
  <w:style w:type="paragraph" w:styleId="Titre9">
    <w:name w:val="heading 9"/>
    <w:basedOn w:val="Normal"/>
    <w:next w:val="Normal"/>
    <w:qFormat/>
    <w:rsid w:val="00F222B8"/>
    <w:pPr>
      <w:keepNext/>
      <w:outlineLvl w:val="8"/>
    </w:pPr>
    <w:rPr>
      <w:b/>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F222B8"/>
    <w:pPr>
      <w:spacing w:after="220" w:line="220" w:lineRule="atLeast"/>
    </w:pPr>
    <w:rPr>
      <w:spacing w:val="-5"/>
    </w:rPr>
  </w:style>
  <w:style w:type="paragraph" w:customStyle="1" w:styleId="Russite">
    <w:name w:val="Réussite"/>
    <w:basedOn w:val="Corpsdetexte"/>
    <w:rsid w:val="00F222B8"/>
    <w:pPr>
      <w:numPr>
        <w:numId w:val="1"/>
      </w:numPr>
      <w:tabs>
        <w:tab w:val="clear" w:pos="360"/>
      </w:tabs>
      <w:spacing w:after="60"/>
      <w:ind w:left="0" w:firstLine="0"/>
    </w:pPr>
  </w:style>
  <w:style w:type="paragraph" w:customStyle="1" w:styleId="Adresse1">
    <w:name w:val="Adresse 1"/>
    <w:basedOn w:val="Normal"/>
    <w:rsid w:val="00F222B8"/>
    <w:pPr>
      <w:framePr w:w="2160" w:wrap="notBeside" w:vAnchor="page" w:hAnchor="page" w:x="8281" w:y="1153"/>
      <w:spacing w:line="160" w:lineRule="atLeast"/>
    </w:pPr>
    <w:rPr>
      <w:sz w:val="14"/>
    </w:rPr>
  </w:style>
  <w:style w:type="paragraph" w:customStyle="1" w:styleId="Adresse2">
    <w:name w:val="Adresse 2"/>
    <w:basedOn w:val="Normal"/>
    <w:rsid w:val="00F222B8"/>
    <w:pPr>
      <w:framePr w:w="2030" w:wrap="notBeside" w:vAnchor="page" w:hAnchor="page" w:x="6121" w:y="1153"/>
      <w:spacing w:line="160" w:lineRule="atLeast"/>
    </w:pPr>
    <w:rPr>
      <w:sz w:val="14"/>
    </w:rPr>
  </w:style>
  <w:style w:type="paragraph" w:styleId="Retraitcorpsdetexte">
    <w:name w:val="Body Text Indent"/>
    <w:basedOn w:val="Corpsdetexte"/>
    <w:rsid w:val="00F222B8"/>
    <w:pPr>
      <w:ind w:left="720"/>
    </w:pPr>
  </w:style>
  <w:style w:type="paragraph" w:styleId="Listepuces4">
    <w:name w:val="List Bullet 4"/>
    <w:basedOn w:val="Normal"/>
    <w:autoRedefine/>
    <w:rsid w:val="00F222B8"/>
    <w:pPr>
      <w:tabs>
        <w:tab w:val="num" w:pos="360"/>
      </w:tabs>
      <w:ind w:left="360" w:hanging="360"/>
    </w:pPr>
    <w:rPr>
      <w:snapToGrid w:val="0"/>
    </w:rPr>
  </w:style>
  <w:style w:type="paragraph" w:customStyle="1" w:styleId="Nomdesocit">
    <w:name w:val="Nom de société"/>
    <w:basedOn w:val="Normal"/>
    <w:next w:val="Normal"/>
    <w:autoRedefine/>
    <w:rsid w:val="00F222B8"/>
    <w:pPr>
      <w:ind w:left="-851"/>
    </w:pPr>
  </w:style>
  <w:style w:type="paragraph" w:customStyle="1" w:styleId="NomdesocitUn">
    <w:name w:val="Nom de société Un"/>
    <w:basedOn w:val="Nomdesocit"/>
    <w:next w:val="Normal"/>
    <w:autoRedefine/>
    <w:rsid w:val="00F222B8"/>
  </w:style>
  <w:style w:type="paragraph" w:styleId="Date">
    <w:name w:val="Date"/>
    <w:basedOn w:val="Corpsdetexte"/>
    <w:rsid w:val="00F222B8"/>
    <w:pPr>
      <w:keepNext/>
    </w:pPr>
  </w:style>
  <w:style w:type="paragraph" w:customStyle="1" w:styleId="tiquettededocument">
    <w:name w:val="Étiquette de document"/>
    <w:basedOn w:val="Normal"/>
    <w:next w:val="Normal"/>
    <w:rsid w:val="00F222B8"/>
    <w:pPr>
      <w:spacing w:after="220"/>
    </w:pPr>
    <w:rPr>
      <w:spacing w:val="-20"/>
      <w:sz w:val="48"/>
    </w:rPr>
  </w:style>
  <w:style w:type="character" w:styleId="Accentuation">
    <w:name w:val="Emphasis"/>
    <w:qFormat/>
    <w:rsid w:val="00F222B8"/>
    <w:rPr>
      <w:rFonts w:ascii="Arial Black" w:hAnsi="Arial Black"/>
      <w:spacing w:val="-8"/>
      <w:sz w:val="18"/>
    </w:rPr>
  </w:style>
  <w:style w:type="paragraph" w:customStyle="1" w:styleId="En-tteBase">
    <w:name w:val="En-tête (Base)"/>
    <w:basedOn w:val="Normal"/>
    <w:rsid w:val="00F222B8"/>
  </w:style>
  <w:style w:type="paragraph" w:styleId="Pieddepage">
    <w:name w:val="footer"/>
    <w:basedOn w:val="En-tteBase"/>
    <w:rsid w:val="00F222B8"/>
    <w:pPr>
      <w:tabs>
        <w:tab w:val="right" w:pos="6840"/>
      </w:tabs>
      <w:spacing w:line="220" w:lineRule="atLeast"/>
      <w:ind w:left="-2160"/>
    </w:pPr>
    <w:rPr>
      <w:b/>
      <w:sz w:val="18"/>
    </w:rPr>
  </w:style>
  <w:style w:type="paragraph" w:styleId="En-tte">
    <w:name w:val="header"/>
    <w:basedOn w:val="En-tteBase"/>
    <w:link w:val="En-tteCar"/>
    <w:rsid w:val="00F222B8"/>
    <w:pPr>
      <w:spacing w:line="220" w:lineRule="atLeast"/>
      <w:ind w:left="-2160"/>
    </w:pPr>
  </w:style>
  <w:style w:type="paragraph" w:customStyle="1" w:styleId="TitreBase">
    <w:name w:val="Titre Base"/>
    <w:basedOn w:val="Corpsdetexte"/>
    <w:next w:val="Corpsdetexte"/>
    <w:rsid w:val="00F222B8"/>
    <w:pPr>
      <w:keepNext/>
      <w:keepLines/>
      <w:spacing w:after="0"/>
    </w:pPr>
    <w:rPr>
      <w:spacing w:val="-4"/>
      <w:sz w:val="18"/>
    </w:rPr>
  </w:style>
  <w:style w:type="paragraph" w:customStyle="1" w:styleId="Organisme">
    <w:name w:val="Organisme"/>
    <w:basedOn w:val="Normal"/>
    <w:next w:val="Russite"/>
    <w:autoRedefine/>
    <w:rsid w:val="00F222B8"/>
    <w:pPr>
      <w:tabs>
        <w:tab w:val="left" w:pos="2160"/>
        <w:tab w:val="right" w:pos="6480"/>
      </w:tabs>
      <w:spacing w:before="240" w:after="60" w:line="220" w:lineRule="atLeast"/>
    </w:pPr>
  </w:style>
  <w:style w:type="character" w:customStyle="1" w:styleId="Poste">
    <w:name w:val="Poste"/>
    <w:basedOn w:val="Policepardfaut"/>
    <w:rsid w:val="00F222B8"/>
  </w:style>
  <w:style w:type="paragraph" w:customStyle="1" w:styleId="Intitulduposte">
    <w:name w:val="Intitulé du poste"/>
    <w:next w:val="Russite"/>
    <w:rsid w:val="00F222B8"/>
    <w:pPr>
      <w:spacing w:after="60" w:line="220" w:lineRule="atLeast"/>
    </w:pPr>
    <w:rPr>
      <w:rFonts w:ascii="Arial Black" w:hAnsi="Arial Black"/>
      <w:spacing w:val="-10"/>
      <w:lang w:val="en-US"/>
    </w:rPr>
  </w:style>
  <w:style w:type="character" w:customStyle="1" w:styleId="PrambuleAccentuation">
    <w:name w:val="Préambule (Accentuation)"/>
    <w:rsid w:val="00F222B8"/>
    <w:rPr>
      <w:rFonts w:ascii="Arial Black" w:hAnsi="Arial Black"/>
      <w:spacing w:val="-6"/>
      <w:sz w:val="18"/>
    </w:rPr>
  </w:style>
  <w:style w:type="paragraph" w:customStyle="1" w:styleId="Nom">
    <w:name w:val="Nom"/>
    <w:basedOn w:val="Normal"/>
    <w:next w:val="Normal"/>
    <w:rsid w:val="00F222B8"/>
    <w:pPr>
      <w:pBdr>
        <w:bottom w:val="single" w:sz="6" w:space="4" w:color="auto"/>
      </w:pBdr>
      <w:spacing w:line="240" w:lineRule="atLeast"/>
    </w:pPr>
    <w:rPr>
      <w:rFonts w:ascii="Arial Black" w:hAnsi="Arial Black"/>
      <w:spacing w:val="-35"/>
      <w:sz w:val="54"/>
    </w:rPr>
  </w:style>
  <w:style w:type="paragraph" w:customStyle="1" w:styleId="ATitredesection">
    <w:name w:val="A_Titre de section"/>
    <w:basedOn w:val="Normal"/>
    <w:next w:val="Normal"/>
    <w:autoRedefine/>
    <w:rsid w:val="00972024"/>
    <w:pPr>
      <w:ind w:left="-142"/>
      <w:jc w:val="left"/>
    </w:pPr>
    <w:rPr>
      <w:rFonts w:cs="Arial"/>
      <w:b/>
      <w:bCs/>
      <w:color w:val="C00000"/>
      <w:spacing w:val="-10"/>
      <w:sz w:val="28"/>
      <w:szCs w:val="28"/>
    </w:rPr>
  </w:style>
  <w:style w:type="paragraph" w:customStyle="1" w:styleId="Pasdetitre">
    <w:name w:val="Pas de titre"/>
    <w:basedOn w:val="ATitredesection"/>
    <w:rsid w:val="00F222B8"/>
  </w:style>
  <w:style w:type="paragraph" w:customStyle="1" w:styleId="Objectifs">
    <w:name w:val="Objectifs"/>
    <w:basedOn w:val="Normal"/>
    <w:next w:val="Corpsdetexte"/>
    <w:rsid w:val="00F222B8"/>
    <w:pPr>
      <w:spacing w:before="240" w:after="220" w:line="220" w:lineRule="atLeast"/>
    </w:pPr>
  </w:style>
  <w:style w:type="character" w:styleId="Numrodepage">
    <w:name w:val="page number"/>
    <w:rsid w:val="00F222B8"/>
    <w:rPr>
      <w:rFonts w:ascii="Arial" w:hAnsi="Arial"/>
      <w:sz w:val="18"/>
    </w:rPr>
  </w:style>
  <w:style w:type="paragraph" w:customStyle="1" w:styleId="Donnespersonnelles">
    <w:name w:val="Données personnelles"/>
    <w:basedOn w:val="Corpsdetexte"/>
    <w:rsid w:val="00F222B8"/>
    <w:pPr>
      <w:spacing w:after="120" w:line="240" w:lineRule="exact"/>
      <w:ind w:left="-1080" w:right="1080"/>
    </w:pPr>
    <w:rPr>
      <w:i/>
      <w:spacing w:val="0"/>
      <w:sz w:val="22"/>
    </w:rPr>
  </w:style>
  <w:style w:type="paragraph" w:customStyle="1" w:styleId="Informationspersonnelles">
    <w:name w:val="Informations personnelles"/>
    <w:basedOn w:val="Russite"/>
    <w:next w:val="Russite"/>
    <w:rsid w:val="00F222B8"/>
    <w:pPr>
      <w:numPr>
        <w:numId w:val="0"/>
      </w:numPr>
      <w:spacing w:before="240"/>
      <w:ind w:left="245" w:hanging="245"/>
    </w:pPr>
  </w:style>
  <w:style w:type="paragraph" w:customStyle="1" w:styleId="ASous-titredesection">
    <w:name w:val="A_Sous-titre de section"/>
    <w:basedOn w:val="ATitredesection"/>
    <w:next w:val="Normal"/>
    <w:rsid w:val="00F222B8"/>
    <w:rPr>
      <w:color w:val="000080"/>
      <w:spacing w:val="0"/>
    </w:rPr>
  </w:style>
  <w:style w:type="paragraph" w:styleId="Corpsdetexte2">
    <w:name w:val="Body Text 2"/>
    <w:basedOn w:val="Normal"/>
    <w:rsid w:val="00F222B8"/>
    <w:rPr>
      <w:snapToGrid w:val="0"/>
      <w:color w:val="000000"/>
    </w:rPr>
  </w:style>
  <w:style w:type="character" w:styleId="Lienhypertexte">
    <w:name w:val="Hyperlink"/>
    <w:rsid w:val="00F222B8"/>
    <w:rPr>
      <w:color w:val="0000FF"/>
      <w:u w:val="single"/>
    </w:rPr>
  </w:style>
  <w:style w:type="paragraph" w:customStyle="1" w:styleId="Aexprience">
    <w:name w:val="A_expérience"/>
    <w:basedOn w:val="Normal"/>
    <w:rsid w:val="00F222B8"/>
    <w:pPr>
      <w:spacing w:before="120"/>
    </w:pPr>
    <w:rPr>
      <w:b/>
      <w:snapToGrid w:val="0"/>
      <w:color w:val="000000"/>
    </w:rPr>
  </w:style>
  <w:style w:type="character" w:styleId="Lienhypertextesuivivisit">
    <w:name w:val="FollowedHyperlink"/>
    <w:rsid w:val="00F222B8"/>
    <w:rPr>
      <w:color w:val="800080"/>
      <w:u w:val="single"/>
    </w:rPr>
  </w:style>
  <w:style w:type="paragraph" w:customStyle="1" w:styleId="Aliste">
    <w:name w:val="A_liste"/>
    <w:basedOn w:val="Normal"/>
    <w:rsid w:val="00F222B8"/>
    <w:pPr>
      <w:numPr>
        <w:numId w:val="2"/>
      </w:numPr>
    </w:pPr>
    <w:rPr>
      <w:snapToGrid w:val="0"/>
    </w:rPr>
  </w:style>
  <w:style w:type="paragraph" w:styleId="Corpsdetexte3">
    <w:name w:val="Body Text 3"/>
    <w:basedOn w:val="Normal"/>
    <w:rsid w:val="00F222B8"/>
    <w:rPr>
      <w:i/>
    </w:rPr>
  </w:style>
  <w:style w:type="paragraph" w:styleId="Retraitcorpsdetexte2">
    <w:name w:val="Body Text Indent 2"/>
    <w:basedOn w:val="Normal"/>
    <w:rsid w:val="00F222B8"/>
    <w:pPr>
      <w:ind w:left="1277"/>
    </w:pPr>
  </w:style>
  <w:style w:type="paragraph" w:customStyle="1" w:styleId="AComptence">
    <w:name w:val="A_Compétence"/>
    <w:basedOn w:val="Aexprience"/>
    <w:rsid w:val="00F222B8"/>
    <w:pPr>
      <w:spacing w:after="120"/>
    </w:pPr>
  </w:style>
  <w:style w:type="paragraph" w:customStyle="1" w:styleId="ATypeintervention">
    <w:name w:val="A_Type intervention"/>
    <w:basedOn w:val="ASous-titredesection"/>
    <w:next w:val="Normal"/>
    <w:rsid w:val="00F222B8"/>
  </w:style>
  <w:style w:type="paragraph" w:customStyle="1" w:styleId="ATypecomptence">
    <w:name w:val="A_Type compétence"/>
    <w:basedOn w:val="ASous-titredesection"/>
    <w:next w:val="Normal"/>
    <w:rsid w:val="00F222B8"/>
    <w:pPr>
      <w:pBdr>
        <w:top w:val="single" w:sz="4" w:space="1" w:color="auto"/>
      </w:pBdr>
    </w:pPr>
  </w:style>
  <w:style w:type="paragraph" w:customStyle="1" w:styleId="AExempledemission">
    <w:name w:val="A_Exemple de mission"/>
    <w:basedOn w:val="AComptence"/>
    <w:next w:val="Normal"/>
    <w:rsid w:val="00F222B8"/>
  </w:style>
  <w:style w:type="paragraph" w:customStyle="1" w:styleId="nb">
    <w:name w:val="nb"/>
    <w:basedOn w:val="Normal"/>
    <w:rsid w:val="00F222B8"/>
    <w:pPr>
      <w:spacing w:line="240" w:lineRule="exact"/>
    </w:pPr>
    <w:rPr>
      <w:b/>
      <w:i/>
      <w:sz w:val="24"/>
    </w:rPr>
  </w:style>
  <w:style w:type="paragraph" w:styleId="Retraitcorpsdetexte3">
    <w:name w:val="Body Text Indent 3"/>
    <w:basedOn w:val="Normal"/>
    <w:rsid w:val="00F222B8"/>
    <w:pPr>
      <w:tabs>
        <w:tab w:val="num" w:pos="1"/>
      </w:tabs>
      <w:spacing w:line="240" w:lineRule="exact"/>
      <w:ind w:left="1"/>
      <w:jc w:val="left"/>
    </w:pPr>
    <w:rPr>
      <w:rFonts w:cs="Arial"/>
      <w:b/>
      <w:bCs/>
      <w:i/>
      <w:iCs/>
    </w:rPr>
  </w:style>
  <w:style w:type="paragraph" w:customStyle="1" w:styleId="Retraitcorpsdetexte31">
    <w:name w:val="Retrait corps de texte 31"/>
    <w:basedOn w:val="Normal"/>
    <w:rsid w:val="00F222B8"/>
    <w:pPr>
      <w:tabs>
        <w:tab w:val="left" w:pos="2127"/>
      </w:tabs>
      <w:overflowPunct w:val="0"/>
      <w:autoSpaceDE w:val="0"/>
      <w:autoSpaceDN w:val="0"/>
      <w:adjustRightInd w:val="0"/>
      <w:spacing w:line="240" w:lineRule="exact"/>
      <w:ind w:left="2127" w:hanging="2127"/>
      <w:textAlignment w:val="baseline"/>
    </w:pPr>
    <w:rPr>
      <w:rFonts w:ascii="Times New Roman" w:hAnsi="Times New Roman"/>
      <w:sz w:val="22"/>
      <w:szCs w:val="22"/>
    </w:rPr>
  </w:style>
  <w:style w:type="paragraph" w:customStyle="1" w:styleId="Retrait1">
    <w:name w:val="Retrait 1"/>
    <w:basedOn w:val="Normal"/>
    <w:rsid w:val="00260E0A"/>
    <w:pPr>
      <w:spacing w:before="30" w:after="30"/>
      <w:ind w:left="851" w:hanging="284"/>
      <w:jc w:val="left"/>
    </w:pPr>
    <w:rPr>
      <w:rFonts w:ascii="Times New Roman" w:hAnsi="Times New Roman"/>
      <w:sz w:val="24"/>
    </w:rPr>
  </w:style>
  <w:style w:type="paragraph" w:styleId="Textedebulles">
    <w:name w:val="Balloon Text"/>
    <w:basedOn w:val="Normal"/>
    <w:semiHidden/>
    <w:rsid w:val="00C76BFC"/>
    <w:rPr>
      <w:rFonts w:ascii="Tahoma" w:hAnsi="Tahoma" w:cs="Tahoma"/>
      <w:sz w:val="16"/>
      <w:szCs w:val="16"/>
    </w:rPr>
  </w:style>
  <w:style w:type="paragraph" w:customStyle="1" w:styleId="CarCarCarCarCarCarCarCar">
    <w:name w:val="Car Car Car Car Car Car Car Car"/>
    <w:basedOn w:val="Normal"/>
    <w:rsid w:val="00E65314"/>
    <w:pPr>
      <w:spacing w:after="160" w:line="240" w:lineRule="exact"/>
      <w:jc w:val="left"/>
    </w:pPr>
    <w:rPr>
      <w:rFonts w:ascii="Verdana" w:hAnsi="Verdana"/>
      <w:sz w:val="24"/>
      <w:szCs w:val="24"/>
    </w:rPr>
  </w:style>
  <w:style w:type="paragraph" w:customStyle="1" w:styleId="Lang-Form">
    <w:name w:val="Lang-Form"/>
    <w:basedOn w:val="Normal"/>
    <w:link w:val="Lang-FormCar"/>
    <w:qFormat/>
    <w:rsid w:val="00B90CC7"/>
    <w:pPr>
      <w:ind w:left="1410" w:hanging="1410"/>
    </w:pPr>
    <w:rPr>
      <w:rFonts w:ascii="Calibri" w:hAnsi="Calibri"/>
      <w:sz w:val="24"/>
      <w:szCs w:val="24"/>
    </w:rPr>
  </w:style>
  <w:style w:type="character" w:customStyle="1" w:styleId="Lang-FormCar">
    <w:name w:val="Lang-Form Car"/>
    <w:link w:val="Lang-Form"/>
    <w:rsid w:val="00B90CC7"/>
    <w:rPr>
      <w:rFonts w:ascii="Calibri" w:hAnsi="Calibri"/>
      <w:sz w:val="24"/>
      <w:szCs w:val="24"/>
      <w:lang w:val="fr-FR" w:eastAsia="fr-FR" w:bidi="ar-SA"/>
    </w:rPr>
  </w:style>
  <w:style w:type="paragraph" w:customStyle="1" w:styleId="CompTech">
    <w:name w:val="Comp Tech"/>
    <w:basedOn w:val="Normal"/>
    <w:rsid w:val="00040236"/>
    <w:pPr>
      <w:tabs>
        <w:tab w:val="left" w:pos="3402"/>
      </w:tabs>
      <w:jc w:val="left"/>
    </w:pPr>
    <w:rPr>
      <w:rFonts w:ascii="Calibri" w:hAnsi="Calibri"/>
      <w:sz w:val="22"/>
      <w:szCs w:val="22"/>
    </w:rPr>
  </w:style>
  <w:style w:type="paragraph" w:customStyle="1" w:styleId="Env">
    <w:name w:val="Env"/>
    <w:basedOn w:val="Normal"/>
    <w:link w:val="EnvCar"/>
    <w:qFormat/>
    <w:rsid w:val="0097638B"/>
    <w:rPr>
      <w:rFonts w:ascii="Calibri" w:hAnsi="Calibri"/>
      <w:i/>
      <w:sz w:val="24"/>
      <w:szCs w:val="24"/>
    </w:rPr>
  </w:style>
  <w:style w:type="character" w:customStyle="1" w:styleId="EnvCar">
    <w:name w:val="Env Car"/>
    <w:link w:val="Env"/>
    <w:rsid w:val="0097638B"/>
    <w:rPr>
      <w:rFonts w:ascii="Calibri" w:hAnsi="Calibri"/>
      <w:i/>
      <w:sz w:val="24"/>
      <w:szCs w:val="24"/>
      <w:lang w:val="fr-FR" w:eastAsia="fr-FR" w:bidi="ar-SA"/>
    </w:rPr>
  </w:style>
  <w:style w:type="paragraph" w:customStyle="1" w:styleId="NormalArial">
    <w:name w:val="Normal + Arial"/>
    <w:basedOn w:val="Normal"/>
    <w:rsid w:val="003D78E3"/>
    <w:pPr>
      <w:numPr>
        <w:numId w:val="3"/>
      </w:numPr>
      <w:ind w:right="-569"/>
      <w:jc w:val="left"/>
    </w:pPr>
  </w:style>
  <w:style w:type="paragraph" w:customStyle="1" w:styleId="Normaldocumenttableau">
    <w:name w:val="Normal document tableau"/>
    <w:basedOn w:val="Normal"/>
    <w:rsid w:val="00F46804"/>
    <w:pPr>
      <w:suppressAutoHyphens/>
      <w:spacing w:before="60" w:after="60"/>
      <w:jc w:val="left"/>
    </w:pPr>
    <w:rPr>
      <w:rFonts w:cs="Arial"/>
      <w:color w:val="000000"/>
      <w:szCs w:val="24"/>
      <w:lang w:eastAsia="ar-SA"/>
    </w:rPr>
  </w:style>
  <w:style w:type="character" w:customStyle="1" w:styleId="A0">
    <w:name w:val="A0"/>
    <w:rsid w:val="007868F3"/>
    <w:rPr>
      <w:rFonts w:ascii="Sansation" w:eastAsia="Sansation" w:hAnsi="Sansation" w:cs="Sansation"/>
      <w:color w:val="000000"/>
      <w:sz w:val="20"/>
      <w:szCs w:val="20"/>
    </w:rPr>
  </w:style>
  <w:style w:type="character" w:customStyle="1" w:styleId="A5">
    <w:name w:val="A5"/>
    <w:rsid w:val="007868F3"/>
    <w:rPr>
      <w:rFonts w:ascii="Sansation" w:eastAsia="Sansation" w:hAnsi="Sansation" w:cs="Sansation"/>
      <w:color w:val="000000"/>
      <w:sz w:val="18"/>
      <w:szCs w:val="18"/>
    </w:rPr>
  </w:style>
  <w:style w:type="character" w:customStyle="1" w:styleId="A4">
    <w:name w:val="A4"/>
    <w:rsid w:val="007868F3"/>
    <w:rPr>
      <w:rFonts w:ascii="Sansation" w:eastAsia="Sansation" w:hAnsi="Sansation" w:cs="Sansation"/>
      <w:b/>
      <w:bCs/>
      <w:color w:val="000000"/>
      <w:sz w:val="22"/>
      <w:szCs w:val="22"/>
    </w:rPr>
  </w:style>
  <w:style w:type="character" w:customStyle="1" w:styleId="A7">
    <w:name w:val="A7"/>
    <w:rsid w:val="007868F3"/>
    <w:rPr>
      <w:rFonts w:ascii="Sansation" w:eastAsia="Sansation" w:hAnsi="Sansation" w:cs="Sansation"/>
      <w:color w:val="000000"/>
      <w:sz w:val="18"/>
      <w:szCs w:val="18"/>
      <w:u w:val="single"/>
    </w:rPr>
  </w:style>
  <w:style w:type="character" w:customStyle="1" w:styleId="A6">
    <w:name w:val="A6"/>
    <w:rsid w:val="003738C0"/>
    <w:rPr>
      <w:rFonts w:ascii="Sansation" w:eastAsia="Sansation" w:hAnsi="Sansation" w:cs="Sansation"/>
      <w:color w:val="000000"/>
      <w:sz w:val="20"/>
      <w:szCs w:val="20"/>
      <w:u w:val="single"/>
    </w:rPr>
  </w:style>
  <w:style w:type="paragraph" w:styleId="Explorateurdedocuments">
    <w:name w:val="Document Map"/>
    <w:basedOn w:val="Normal"/>
    <w:semiHidden/>
    <w:rsid w:val="00035199"/>
    <w:pPr>
      <w:shd w:val="clear" w:color="auto" w:fill="000080"/>
    </w:pPr>
    <w:rPr>
      <w:rFonts w:ascii="Tahoma" w:hAnsi="Tahoma" w:cs="Tahoma"/>
    </w:rPr>
  </w:style>
  <w:style w:type="paragraph" w:customStyle="1" w:styleId="HCVNEWtextetitre">
    <w:name w:val="H CVNEW texte titre"/>
    <w:basedOn w:val="Normal"/>
    <w:link w:val="HCVNEWtextetitreCar"/>
    <w:rsid w:val="00695764"/>
    <w:pPr>
      <w:widowControl w:val="0"/>
      <w:tabs>
        <w:tab w:val="left" w:pos="2268"/>
      </w:tabs>
      <w:suppressAutoHyphens/>
      <w:spacing w:before="120" w:after="240" w:line="240" w:lineRule="exact"/>
      <w:ind w:left="284"/>
    </w:pPr>
    <w:rPr>
      <w:rFonts w:ascii="Calibri" w:eastAsia="Calibri" w:hAnsi="Calibri"/>
      <w:bCs/>
      <w:kern w:val="1"/>
      <w:szCs w:val="22"/>
      <w:lang w:eastAsia="ar-SA"/>
    </w:rPr>
  </w:style>
  <w:style w:type="paragraph" w:customStyle="1" w:styleId="HCVNEWpuce">
    <w:name w:val="H CVNEW puce"/>
    <w:basedOn w:val="Normal"/>
    <w:link w:val="HCVNEWpuceCar"/>
    <w:rsid w:val="00695764"/>
    <w:pPr>
      <w:tabs>
        <w:tab w:val="left" w:pos="992"/>
      </w:tabs>
      <w:suppressAutoHyphens/>
      <w:spacing w:before="120" w:line="200" w:lineRule="exact"/>
    </w:pPr>
    <w:rPr>
      <w:rFonts w:ascii="Calibri" w:eastAsia="Calibri" w:hAnsi="Calibri"/>
      <w:color w:val="000000"/>
      <w:lang w:eastAsia="ar-SA"/>
    </w:rPr>
  </w:style>
  <w:style w:type="paragraph" w:styleId="Paragraphedeliste">
    <w:name w:val="List Paragraph"/>
    <w:basedOn w:val="Normal"/>
    <w:link w:val="ParagraphedelisteCar"/>
    <w:uiPriority w:val="34"/>
    <w:qFormat/>
    <w:rsid w:val="00695764"/>
    <w:pPr>
      <w:spacing w:line="276" w:lineRule="auto"/>
      <w:ind w:left="720"/>
      <w:contextualSpacing/>
      <w:jc w:val="left"/>
    </w:pPr>
    <w:rPr>
      <w:rFonts w:ascii="BerkeleyOldEFOP-Book" w:eastAsia="BerkeleyOldEFOP-Book" w:hAnsi="BerkeleyOldEFOP-Book"/>
      <w:sz w:val="22"/>
      <w:szCs w:val="22"/>
      <w:lang w:eastAsia="en-US"/>
    </w:rPr>
  </w:style>
  <w:style w:type="paragraph" w:customStyle="1" w:styleId="HCVNEWFO-TECH">
    <w:name w:val="H CVNEW FO-TECH"/>
    <w:basedOn w:val="Normal"/>
    <w:link w:val="HCVNEWFO-TECHCar"/>
    <w:rsid w:val="00695764"/>
    <w:pPr>
      <w:widowControl w:val="0"/>
      <w:tabs>
        <w:tab w:val="left" w:pos="2268"/>
      </w:tabs>
      <w:suppressAutoHyphens/>
      <w:spacing w:before="120" w:after="120" w:line="200" w:lineRule="exact"/>
      <w:ind w:firstLine="397"/>
    </w:pPr>
    <w:rPr>
      <w:rFonts w:ascii="Calibri" w:eastAsia="Calibri" w:hAnsi="Calibri"/>
      <w:bCs/>
      <w:color w:val="000000"/>
      <w:kern w:val="1"/>
      <w:szCs w:val="22"/>
      <w:lang w:eastAsia="ar-SA"/>
    </w:rPr>
  </w:style>
  <w:style w:type="character" w:customStyle="1" w:styleId="WW8Num18z0">
    <w:name w:val="WW8Num18z0"/>
    <w:rsid w:val="006552D1"/>
    <w:rPr>
      <w:rFonts w:ascii="Symbol" w:hAnsi="Symbol"/>
    </w:rPr>
  </w:style>
  <w:style w:type="paragraph" w:customStyle="1" w:styleId="CVNormal">
    <w:name w:val="CV Normal"/>
    <w:basedOn w:val="Normal"/>
    <w:rsid w:val="00673218"/>
    <w:pPr>
      <w:suppressAutoHyphens/>
      <w:ind w:left="113" w:right="113"/>
      <w:jc w:val="left"/>
    </w:pPr>
    <w:rPr>
      <w:rFonts w:ascii="Arial Narrow" w:hAnsi="Arial Narrow"/>
      <w:lang w:eastAsia="ar-SA"/>
    </w:rPr>
  </w:style>
  <w:style w:type="paragraph" w:customStyle="1" w:styleId="Paragraphedeliste1">
    <w:name w:val="Paragraphe de liste1"/>
    <w:basedOn w:val="Normal"/>
    <w:rsid w:val="00D112E7"/>
    <w:pPr>
      <w:spacing w:after="200" w:line="276" w:lineRule="auto"/>
      <w:ind w:left="720"/>
      <w:jc w:val="left"/>
    </w:pPr>
    <w:rPr>
      <w:rFonts w:ascii="Calibri" w:hAnsi="Calibri"/>
      <w:sz w:val="22"/>
      <w:szCs w:val="22"/>
      <w:lang w:eastAsia="en-US"/>
    </w:rPr>
  </w:style>
  <w:style w:type="character" w:customStyle="1" w:styleId="En-tteCar">
    <w:name w:val="En-tête Car"/>
    <w:link w:val="En-tte"/>
    <w:rsid w:val="002A1272"/>
    <w:rPr>
      <w:rFonts w:ascii="Arial" w:hAnsi="Arial"/>
    </w:rPr>
  </w:style>
  <w:style w:type="character" w:customStyle="1" w:styleId="ParagraphedelisteCar">
    <w:name w:val="Paragraphe de liste Car"/>
    <w:basedOn w:val="Policepardfaut"/>
    <w:link w:val="Paragraphedeliste"/>
    <w:rsid w:val="000F7A53"/>
    <w:rPr>
      <w:rFonts w:ascii="BerkeleyOldEFOP-Book" w:eastAsia="BerkeleyOldEFOP-Book" w:hAnsi="BerkeleyOldEFOP-Book"/>
      <w:sz w:val="22"/>
      <w:szCs w:val="22"/>
      <w:lang w:eastAsia="en-US"/>
    </w:rPr>
  </w:style>
  <w:style w:type="paragraph" w:customStyle="1" w:styleId="HCVNEWSOCIETE">
    <w:name w:val="H CVNEW SOCIETE"/>
    <w:basedOn w:val="Normal"/>
    <w:next w:val="Normal"/>
    <w:rsid w:val="000F7A53"/>
    <w:pPr>
      <w:keepNext/>
      <w:pBdr>
        <w:top w:val="single" w:sz="6" w:space="3" w:color="FFFFFF"/>
        <w:left w:val="single" w:sz="6" w:space="4" w:color="FFFFFF"/>
        <w:bottom w:val="single" w:sz="8" w:space="3" w:color="991417"/>
        <w:right w:val="single" w:sz="6" w:space="0" w:color="FFFFFF"/>
      </w:pBdr>
      <w:tabs>
        <w:tab w:val="right" w:pos="9072"/>
      </w:tabs>
      <w:spacing w:before="360" w:after="240"/>
      <w:ind w:left="284"/>
      <w:jc w:val="left"/>
    </w:pPr>
    <w:rPr>
      <w:rFonts w:ascii="Gill Sans MT" w:hAnsi="Gill Sans MT"/>
      <w:b/>
      <w:color w:val="991417"/>
      <w:sz w:val="22"/>
    </w:rPr>
  </w:style>
  <w:style w:type="paragraph" w:customStyle="1" w:styleId="HCVNEWenvironnement">
    <w:name w:val="H CVNEW environnement"/>
    <w:basedOn w:val="Normal"/>
    <w:next w:val="HCVNEWSOCIETE"/>
    <w:rsid w:val="000F7A53"/>
    <w:pPr>
      <w:tabs>
        <w:tab w:val="left" w:pos="2127"/>
      </w:tabs>
      <w:spacing w:before="240"/>
      <w:ind w:firstLine="284"/>
    </w:pPr>
    <w:rPr>
      <w:rFonts w:ascii="Calibri" w:hAnsi="Calibri" w:cs="Calibri"/>
      <w:b/>
      <w:color w:val="61287A"/>
      <w:szCs w:val="22"/>
    </w:rPr>
  </w:style>
  <w:style w:type="character" w:customStyle="1" w:styleId="HCVNEWpuceCar">
    <w:name w:val="H CVNEW puce Car"/>
    <w:basedOn w:val="Policepardfaut"/>
    <w:link w:val="HCVNEWpuce"/>
    <w:rsid w:val="000F7A53"/>
    <w:rPr>
      <w:rFonts w:ascii="Calibri" w:eastAsia="Calibri" w:hAnsi="Calibri"/>
      <w:color w:val="000000"/>
      <w:lang w:eastAsia="ar-SA"/>
    </w:rPr>
  </w:style>
  <w:style w:type="character" w:customStyle="1" w:styleId="HCVNEWtextetitreCar">
    <w:name w:val="H CVNEW texte titre Car"/>
    <w:basedOn w:val="Policepardfaut"/>
    <w:link w:val="HCVNEWtextetitre"/>
    <w:rsid w:val="000F7A53"/>
    <w:rPr>
      <w:rFonts w:ascii="Calibri" w:eastAsia="Calibri" w:hAnsi="Calibri"/>
      <w:bCs/>
      <w:kern w:val="1"/>
      <w:szCs w:val="22"/>
      <w:lang w:eastAsia="ar-SA"/>
    </w:rPr>
  </w:style>
  <w:style w:type="character" w:customStyle="1" w:styleId="HCVNEWFO-TECHCar">
    <w:name w:val="H CVNEW FO-TECH Car"/>
    <w:basedOn w:val="Policepardfaut"/>
    <w:link w:val="HCVNEWFO-TECH"/>
    <w:rsid w:val="00740C5B"/>
    <w:rPr>
      <w:rFonts w:ascii="Calibri" w:eastAsia="Calibri" w:hAnsi="Calibri"/>
      <w:bCs/>
      <w:color w:val="000000"/>
      <w:kern w:val="1"/>
      <w:szCs w:val="22"/>
      <w:lang w:eastAsia="ar-SA"/>
    </w:rPr>
  </w:style>
  <w:style w:type="paragraph" w:customStyle="1" w:styleId="HCVNEWtexte">
    <w:name w:val="H CVNEW texte"/>
    <w:basedOn w:val="HCVNEWtextetitre"/>
    <w:next w:val="HCVNEWpuce"/>
    <w:link w:val="HCVNEWtexteCar"/>
    <w:qFormat/>
    <w:rsid w:val="00DE7818"/>
    <w:rPr>
      <w:rFonts w:asciiTheme="minorHAnsi" w:eastAsia="BerkeleyOldEFOP-Book" w:hAnsiTheme="minorHAnsi"/>
    </w:rPr>
  </w:style>
  <w:style w:type="character" w:customStyle="1" w:styleId="HCVNEWtexteCar">
    <w:name w:val="H CVNEW texte Car"/>
    <w:basedOn w:val="HCVNEWtextetitreCar"/>
    <w:link w:val="HCVNEWtexte"/>
    <w:rsid w:val="00DE7818"/>
    <w:rPr>
      <w:rFonts w:asciiTheme="minorHAnsi" w:eastAsia="BerkeleyOldEFOP-Book" w:hAnsiTheme="minorHAnsi"/>
      <w:bCs/>
      <w:kern w:val="1"/>
      <w:szCs w:val="22"/>
      <w:lang w:eastAsia="ar-SA"/>
    </w:rPr>
  </w:style>
  <w:style w:type="paragraph" w:customStyle="1" w:styleId="HCVNEWsoustitre">
    <w:name w:val="H CVNEW sous titre"/>
    <w:basedOn w:val="Normal"/>
    <w:next w:val="HCVNEWtextetitre"/>
    <w:link w:val="HCVNEWsoustitreCar"/>
    <w:rsid w:val="00BD6458"/>
    <w:pPr>
      <w:keepNext/>
      <w:tabs>
        <w:tab w:val="left" w:pos="1418"/>
        <w:tab w:val="right" w:pos="9072"/>
      </w:tabs>
      <w:spacing w:before="240"/>
      <w:ind w:left="1418" w:hanging="1134"/>
    </w:pPr>
    <w:rPr>
      <w:rFonts w:ascii="Gill Sans MT" w:hAnsi="Gill Sans MT"/>
      <w:b/>
      <w:color w:val="61287A"/>
    </w:rPr>
  </w:style>
  <w:style w:type="character" w:customStyle="1" w:styleId="HCVNEWsoustitreCar">
    <w:name w:val="H CVNEW sous titre Car"/>
    <w:basedOn w:val="Policepardfaut"/>
    <w:link w:val="HCVNEWsoustitre"/>
    <w:rsid w:val="00BD6458"/>
    <w:rPr>
      <w:rFonts w:ascii="Gill Sans MT" w:hAnsi="Gill Sans MT"/>
      <w:b/>
      <w:color w:val="61287A"/>
    </w:rPr>
  </w:style>
  <w:style w:type="paragraph" w:customStyle="1" w:styleId="CVTableauligneformation">
    <w:name w:val="CV Tableau ligne formation"/>
    <w:basedOn w:val="Normal"/>
    <w:rsid w:val="00426375"/>
    <w:pPr>
      <w:keepLines/>
      <w:jc w:val="left"/>
    </w:pPr>
    <w:rPr>
      <w:rFonts w:ascii="Times New Roman" w:hAnsi="Times New Roman"/>
      <w:bCs/>
      <w:sz w:val="24"/>
      <w:szCs w:val="24"/>
    </w:rPr>
  </w:style>
  <w:style w:type="paragraph" w:customStyle="1" w:styleId="CVEnvironnement">
    <w:name w:val="CV Environnement"/>
    <w:basedOn w:val="Normal"/>
    <w:rsid w:val="00C00931"/>
    <w:pPr>
      <w:keepNext/>
      <w:keepLines/>
      <w:spacing w:after="240"/>
    </w:pPr>
    <w:rPr>
      <w:rFonts w:ascii="Times New Roman" w:hAnsi="Times New Roman"/>
      <w:i/>
      <w:sz w:val="24"/>
      <w:szCs w:val="24"/>
    </w:rPr>
  </w:style>
  <w:style w:type="paragraph" w:customStyle="1" w:styleId="CVEnumration1">
    <w:name w:val="CV Enumération 1"/>
    <w:basedOn w:val="Normal"/>
    <w:rsid w:val="00F3233D"/>
    <w:pPr>
      <w:keepLines/>
      <w:numPr>
        <w:numId w:val="4"/>
      </w:numPr>
    </w:pPr>
    <w:rPr>
      <w:rFonts w:ascii="Times New Roman" w:hAnsi="Times New Roman"/>
      <w:bCs/>
      <w:sz w:val="24"/>
      <w:szCs w:val="24"/>
    </w:rPr>
  </w:style>
  <w:style w:type="paragraph" w:customStyle="1" w:styleId="DescriptionMission">
    <w:name w:val="DescriptionMission"/>
    <w:basedOn w:val="Normal"/>
    <w:rsid w:val="009813C6"/>
    <w:pPr>
      <w:tabs>
        <w:tab w:val="left" w:pos="227"/>
        <w:tab w:val="left" w:pos="615"/>
      </w:tabs>
      <w:suppressAutoHyphens/>
      <w:overflowPunct w:val="0"/>
      <w:autoSpaceDE w:val="0"/>
      <w:spacing w:before="57"/>
      <w:ind w:left="300"/>
      <w:jc w:val="left"/>
      <w:textAlignment w:val="baseline"/>
    </w:pPr>
    <w:rPr>
      <w:sz w:val="22"/>
      <w:szCs w:val="24"/>
      <w:lang w:eastAsia="ar-SA"/>
    </w:rPr>
  </w:style>
  <w:style w:type="paragraph" w:customStyle="1" w:styleId="CVDure">
    <w:name w:val="CV Durée"/>
    <w:basedOn w:val="Normal"/>
    <w:rsid w:val="000A6BE2"/>
    <w:pPr>
      <w:keepNext/>
      <w:keepLines/>
    </w:pPr>
    <w:rPr>
      <w:rFonts w:ascii="Times New Roman" w:hAnsi="Times New Roman"/>
      <w:bCs/>
      <w:i/>
      <w:sz w:val="24"/>
      <w:szCs w:val="24"/>
    </w:rPr>
  </w:style>
  <w:style w:type="paragraph" w:customStyle="1" w:styleId="CharChar1CharCharCharCharCharCharChar">
    <w:name w:val="Char Char1 Char Char Char Char Char Char Char"/>
    <w:basedOn w:val="Normal"/>
    <w:rsid w:val="00695DA6"/>
    <w:pPr>
      <w:spacing w:after="160" w:line="240" w:lineRule="exact"/>
      <w:jc w:val="left"/>
    </w:pPr>
    <w:rPr>
      <w:rFonts w:ascii="Verdana" w:hAnsi="Verdana"/>
      <w:sz w:val="24"/>
      <w:szCs w:val="24"/>
    </w:rPr>
  </w:style>
  <w:style w:type="character" w:customStyle="1" w:styleId="CVexpriencessignificativessocit">
    <w:name w:val="CV expériences significatives (société)"/>
    <w:rsid w:val="00695DA6"/>
    <w:rPr>
      <w:caps/>
      <w:color w:val="0061AA"/>
      <w:kern w:val="28"/>
      <w:sz w:val="28"/>
    </w:rPr>
  </w:style>
  <w:style w:type="paragraph" w:customStyle="1" w:styleId="Norm">
    <w:name w:val="Norm"/>
    <w:basedOn w:val="Normal"/>
    <w:rsid w:val="00695DA6"/>
    <w:pPr>
      <w:ind w:left="-141"/>
      <w:jc w:val="left"/>
    </w:pPr>
    <w:rPr>
      <w:color w:val="808080"/>
    </w:rPr>
  </w:style>
  <w:style w:type="paragraph" w:customStyle="1" w:styleId="CharChar1CharCharCharCharCharCharChar1">
    <w:name w:val="Char Char1 Char Char Char Char Char Char Char1"/>
    <w:basedOn w:val="Normal"/>
    <w:rsid w:val="00897568"/>
    <w:pPr>
      <w:spacing w:after="160" w:line="240" w:lineRule="exact"/>
      <w:jc w:val="left"/>
    </w:pPr>
    <w:rPr>
      <w:rFonts w:ascii="Verdana" w:hAnsi="Verdana"/>
      <w:sz w:val="24"/>
      <w:szCs w:val="24"/>
    </w:rPr>
  </w:style>
  <w:style w:type="paragraph" w:customStyle="1" w:styleId="Notm">
    <w:name w:val="Notm"/>
    <w:basedOn w:val="Normal"/>
    <w:rsid w:val="00C57EB2"/>
    <w:rPr>
      <w:lang w:val="en-US"/>
    </w:rPr>
  </w:style>
  <w:style w:type="paragraph" w:styleId="Listepuces">
    <w:name w:val="List Bullet"/>
    <w:basedOn w:val="Normal"/>
    <w:unhideWhenUsed/>
    <w:rsid w:val="004A3563"/>
    <w:pPr>
      <w:numPr>
        <w:numId w:val="5"/>
      </w:numPr>
      <w:contextualSpacing/>
    </w:pPr>
  </w:style>
  <w:style w:type="paragraph" w:customStyle="1" w:styleId="CVTitrethme">
    <w:name w:val="CV Titre thème"/>
    <w:basedOn w:val="Normal"/>
    <w:rsid w:val="004A3563"/>
    <w:pPr>
      <w:pBdr>
        <w:bottom w:val="single" w:sz="12" w:space="0" w:color="666699"/>
      </w:pBdr>
      <w:spacing w:before="480"/>
      <w:jc w:val="left"/>
    </w:pPr>
    <w:rPr>
      <w:rFonts w:ascii="Arial Narrow" w:hAnsi="Arial Narrow" w:cs="Arial"/>
      <w:b/>
      <w:color w:val="993366"/>
      <w:sz w:val="24"/>
      <w:szCs w:val="22"/>
    </w:rPr>
  </w:style>
  <w:style w:type="character" w:customStyle="1" w:styleId="Normalenexergue">
    <w:name w:val="Normal en exergue"/>
    <w:rsid w:val="006336A8"/>
    <w:rPr>
      <w:b/>
      <w:i/>
      <w:color w:val="666699"/>
      <w:sz w:val="24"/>
      <w:szCs w:val="24"/>
    </w:rPr>
  </w:style>
  <w:style w:type="paragraph" w:customStyle="1" w:styleId="CVDomainesdecomptence">
    <w:name w:val="CV Domaines de compétence"/>
    <w:basedOn w:val="Normal"/>
    <w:rsid w:val="0028711B"/>
    <w:pPr>
      <w:jc w:val="center"/>
    </w:pPr>
    <w:rPr>
      <w:rFonts w:ascii="Arial Narrow" w:hAnsi="Arial Narrow" w:cs="Arial"/>
      <w:b/>
      <w:i/>
      <w:iCs/>
      <w:color w:val="666699"/>
      <w:sz w:val="28"/>
      <w:szCs w:val="22"/>
    </w:rPr>
  </w:style>
  <w:style w:type="paragraph" w:customStyle="1" w:styleId="Normalindent">
    <w:name w:val="Normal indenté"/>
    <w:basedOn w:val="Normal"/>
    <w:rsid w:val="008256C8"/>
    <w:pPr>
      <w:spacing w:before="120"/>
      <w:ind w:left="567"/>
    </w:pPr>
    <w:rPr>
      <w:rFonts w:ascii="Arial Narrow" w:hAnsi="Arial Narrow" w:cs="Arial"/>
      <w:sz w:val="22"/>
      <w:szCs w:val="22"/>
    </w:rPr>
  </w:style>
  <w:style w:type="paragraph" w:customStyle="1" w:styleId="CVTitreExprience">
    <w:name w:val="CV Titre Expérience"/>
    <w:basedOn w:val="Normal"/>
    <w:rsid w:val="00510155"/>
    <w:pPr>
      <w:shd w:val="clear" w:color="FFCC00" w:fill="666699"/>
      <w:tabs>
        <w:tab w:val="left" w:pos="2268"/>
      </w:tabs>
      <w:spacing w:before="120"/>
      <w:jc w:val="left"/>
    </w:pPr>
    <w:rPr>
      <w:rFonts w:ascii="Arial Narrow" w:hAnsi="Arial Narrow" w:cs="Arial"/>
      <w:color w:val="FFFFFF"/>
      <w:sz w:val="22"/>
      <w:szCs w:val="22"/>
    </w:rPr>
  </w:style>
  <w:style w:type="paragraph" w:customStyle="1" w:styleId="Default">
    <w:name w:val="Default"/>
    <w:rsid w:val="00B32B1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77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UI%20LOU%20DORIANE\Documents\Mod&#232;les%20Office%20personnalis&#233;s\FASTOR%20GIE\Ex%20CV%20Fastor%20GIE-FASTOR%20ING_202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1" ma:contentTypeDescription="Crée un document." ma:contentTypeScope="" ma:versionID="d15e6c2ae4d9945218d7c9aa220b758f">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dcb9532567c4c5ccdcaaf80fd189ee76"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72AB4-FDB2-48D2-9730-965A92F2FE5A}">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2.xml><?xml version="1.0" encoding="utf-8"?>
<ds:datastoreItem xmlns:ds="http://schemas.openxmlformats.org/officeDocument/2006/customXml" ds:itemID="{60515844-8966-47A9-B758-9457995B7793}">
  <ds:schemaRefs>
    <ds:schemaRef ds:uri="http://schemas.microsoft.com/sharepoint/v3/contenttype/forms"/>
  </ds:schemaRefs>
</ds:datastoreItem>
</file>

<file path=customXml/itemProps3.xml><?xml version="1.0" encoding="utf-8"?>
<ds:datastoreItem xmlns:ds="http://schemas.openxmlformats.org/officeDocument/2006/customXml" ds:itemID="{F7F268D2-00E8-4BE4-9F8A-DAF58EEB3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5DDE59-C876-4442-BC32-DC922B81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Ex CV Fastor GIE-FASTOR ING_2022</Template>
  <TotalTime>37</TotalTime>
  <Pages>4</Pages>
  <Words>1966</Words>
  <Characters>10815</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CV DSN - Cheffe de projet SI senior Banque / Assurance</vt:lpstr>
    </vt:vector>
  </TitlesOfParts>
  <Company>FASTOR INGENIERIE</Company>
  <LinksUpToDate>false</LinksUpToDate>
  <CharactersWithSpaces>12756</CharactersWithSpaces>
  <SharedDoc>false</SharedDoc>
  <HLinks>
    <vt:vector size="24" baseType="variant">
      <vt:variant>
        <vt:i4>4128825</vt:i4>
      </vt:variant>
      <vt:variant>
        <vt:i4>9</vt:i4>
      </vt:variant>
      <vt:variant>
        <vt:i4>0</vt:i4>
      </vt:variant>
      <vt:variant>
        <vt:i4>5</vt:i4>
      </vt:variant>
      <vt:variant>
        <vt:lpwstr>http://www.fastor.com/</vt:lpwstr>
      </vt:variant>
      <vt:variant>
        <vt:lpwstr/>
      </vt:variant>
      <vt:variant>
        <vt:i4>3735577</vt:i4>
      </vt:variant>
      <vt:variant>
        <vt:i4>6</vt:i4>
      </vt:variant>
      <vt:variant>
        <vt:i4>0</vt:i4>
      </vt:variant>
      <vt:variant>
        <vt:i4>5</vt:i4>
      </vt:variant>
      <vt:variant>
        <vt:lpwstr>mailto:rh@fastor.com</vt:lpwstr>
      </vt:variant>
      <vt:variant>
        <vt:lpwstr/>
      </vt:variant>
      <vt:variant>
        <vt:i4>4128825</vt:i4>
      </vt:variant>
      <vt:variant>
        <vt:i4>3</vt:i4>
      </vt:variant>
      <vt:variant>
        <vt:i4>0</vt:i4>
      </vt:variant>
      <vt:variant>
        <vt:i4>5</vt:i4>
      </vt:variant>
      <vt:variant>
        <vt:lpwstr>http://www.fastor.com/</vt:lpwstr>
      </vt:variant>
      <vt:variant>
        <vt:lpwstr/>
      </vt:variant>
      <vt:variant>
        <vt:i4>3735577</vt:i4>
      </vt:variant>
      <vt:variant>
        <vt:i4>0</vt:i4>
      </vt:variant>
      <vt:variant>
        <vt:i4>0</vt:i4>
      </vt:variant>
      <vt:variant>
        <vt:i4>5</vt:i4>
      </vt:variant>
      <vt:variant>
        <vt:lpwstr>mailto:rh@fastor.com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DSN - Cheffe de projet SI senior Banque / Assurance</dc:title>
  <dc:subject>Pilotage de programmes de transformation SI bancaire</dc:subject>
  <dc:creator>David Vandenborght</dc:creator>
  <cp:keywords>Chef de projet SI, banque, assurance, transformation, gouvernance, MOA, conduite du changement</cp:keywords>
  <dc:description/>
  <cp:lastModifiedBy>David Vandenborght</cp:lastModifiedBy>
  <cp:revision>5</cp:revision>
  <cp:lastPrinted>2026-08-04T12:27:00Z</cp:lastPrinted>
  <dcterms:created xsi:type="dcterms:W3CDTF">2023-02-22T13:50:00Z</dcterms:created>
  <dcterms:modified xsi:type="dcterms:W3CDTF">2026-08-04T12:29:00Z</dcterms:modified>
</cp:coreProperties>
</file>