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Organigramme des entités du Groupe VIVESCIA</w:t>
      </w:r>
    </w:p>
    <w:p>
      <w:pPr>
        <w:jc w:val="center"/>
      </w:pPr>
      <w:r>
        <w:rPr>
          <w:color w:val="505050"/>
          <w:sz w:val="18"/>
        </w:rPr>
        <w:t>Source : page officielle « Sites du Groupe VIVESCIA » (https://www.vivescia.com/sites-du-groupe-vivescia).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9070"/>
            <w:gridSpan w:val="2"/>
            <w:vAlign w:val="center"/>
            <w:shd w:val="clear" w:color="auto" w:fill="D9E8FF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28"/>
              </w:rPr>
              <w:t>VIVESCIA</w:t>
            </w:r>
          </w:p>
        </w:tc>
      </w:tr>
      <w:tr>
        <w:tc>
          <w:tcPr>
            <w:tcW w:type="dxa" w:w="9070"/>
            <w:gridSpan w:val="2"/>
            <w:vAlign w:val="center"/>
            <w:shd w:val="clear" w:color="auto" w:fill="FFFFFF"/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sz w:val="28"/>
              </w:rPr>
              <w:t>│</w:t>
            </w:r>
          </w:p>
        </w:tc>
      </w:tr>
      <w:tr>
        <w:tc>
          <w:tcPr>
            <w:tcW w:type="dxa" w:w="4535"/>
            <w:vAlign w:val="center"/>
            <w:shd w:val="clear" w:color="auto" w:fill="E8F5E9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24"/>
              </w:rPr>
              <w:t>VIVESCIA Agriculture</w:t>
            </w:r>
          </w:p>
        </w:tc>
        <w:tc>
          <w:tcPr>
            <w:tcW w:type="dxa" w:w="4535"/>
            <w:vAlign w:val="center"/>
            <w:shd w:val="clear" w:color="auto" w:fill="FFF3E0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24"/>
              </w:rPr>
              <w:t>VIVESCIA Industries</w:t>
            </w:r>
          </w:p>
        </w:tc>
      </w:tr>
    </w:tbl>
    <w:p/>
    <w:p>
      <w:pPr>
        <w:pStyle w:val="Heading2"/>
      </w:pPr>
      <w:r>
        <w:t>Pôle Agriculture - entreprises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9070"/>
            <w:gridSpan w:val="5"/>
            <w:vAlign w:val="center"/>
            <w:shd w:val="clear" w:color="auto" w:fill="C8E6C9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24"/>
              </w:rPr>
              <w:t>VIVESCIA Agriculture</w:t>
            </w:r>
          </w:p>
        </w:tc>
      </w:tr>
      <w:tr>
        <w:tc>
          <w:tcPr>
            <w:tcW w:type="dxa" w:w="1814"/>
            <w:vAlign w:val="center"/>
            <w:shd w:val="clear" w:color="auto" w:fill="FFFFFF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0"/>
              </w:rPr>
              <w:t>Agriliance</w:t>
            </w:r>
          </w:p>
        </w:tc>
        <w:tc>
          <w:tcPr>
            <w:tcW w:type="dxa" w:w="1814"/>
            <w:vAlign w:val="center"/>
            <w:shd w:val="clear" w:color="auto" w:fill="FFFFFF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0"/>
              </w:rPr>
              <w:t>SeVeal</w:t>
            </w:r>
          </w:p>
        </w:tc>
        <w:tc>
          <w:tcPr>
            <w:tcW w:type="dxa" w:w="1814"/>
            <w:vAlign w:val="center"/>
            <w:shd w:val="clear" w:color="auto" w:fill="FFFFFF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0"/>
              </w:rPr>
              <w:t>Groupe COMPAS</w:t>
            </w:r>
          </w:p>
        </w:tc>
        <w:tc>
          <w:tcPr>
            <w:tcW w:type="dxa" w:w="1814"/>
            <w:vAlign w:val="center"/>
            <w:shd w:val="clear" w:color="auto" w:fill="FFFFFF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0"/>
              </w:rPr>
              <w:t>Compas Market</w:t>
            </w:r>
          </w:p>
        </w:tc>
        <w:tc>
          <w:tcPr>
            <w:tcW w:type="dxa" w:w="1814"/>
            <w:vAlign w:val="center"/>
            <w:shd w:val="clear" w:color="auto" w:fill="FFFFFF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0"/>
              </w:rPr>
              <w:t>SEPAC Compagri</w:t>
            </w:r>
          </w:p>
        </w:tc>
      </w:tr>
    </w:tbl>
    <w:p/>
    <w:p>
      <w:pPr>
        <w:pStyle w:val="Heading2"/>
      </w:pPr>
      <w:r>
        <w:t>Pôle Industries - entreprises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19"/>
        <w:gridCol w:w="1719"/>
        <w:gridCol w:w="1719"/>
        <w:gridCol w:w="1719"/>
        <w:gridCol w:w="1719"/>
        <w:gridCol w:w="1719"/>
      </w:tblGrid>
      <w:tr>
        <w:tc>
          <w:tcPr>
            <w:tcW w:type="dxa" w:w="9072"/>
            <w:gridSpan w:val="6"/>
            <w:vAlign w:val="center"/>
            <w:shd w:val="clear" w:color="auto" w:fill="FFE0B2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24"/>
              </w:rPr>
              <w:t>VIVESCIA Industries</w:t>
            </w:r>
          </w:p>
        </w:tc>
      </w:tr>
      <w:tr>
        <w:tc>
          <w:tcPr>
            <w:tcW w:type="dxa" w:w="1512"/>
            <w:vAlign w:val="center"/>
            <w:shd w:val="clear" w:color="auto" w:fill="FFFFFF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0"/>
              </w:rPr>
              <w:t>Grands Moulins de Paris</w:t>
            </w:r>
          </w:p>
        </w:tc>
        <w:tc>
          <w:tcPr>
            <w:tcW w:type="dxa" w:w="1512"/>
            <w:vAlign w:val="center"/>
            <w:shd w:val="clear" w:color="auto" w:fill="FFFFFF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0"/>
              </w:rPr>
              <w:t>Malteurop</w:t>
            </w:r>
          </w:p>
        </w:tc>
        <w:tc>
          <w:tcPr>
            <w:tcW w:type="dxa" w:w="1512"/>
            <w:vAlign w:val="center"/>
            <w:shd w:val="clear" w:color="auto" w:fill="FFFFFF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0"/>
              </w:rPr>
              <w:t>Kalizea</w:t>
            </w:r>
          </w:p>
        </w:tc>
        <w:tc>
          <w:tcPr>
            <w:tcW w:type="dxa" w:w="1512"/>
            <w:vAlign w:val="center"/>
            <w:shd w:val="clear" w:color="auto" w:fill="FFFFFF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0"/>
              </w:rPr>
              <w:t>NEALIA</w:t>
            </w:r>
          </w:p>
        </w:tc>
        <w:tc>
          <w:tcPr>
            <w:tcW w:type="dxa" w:w="1512"/>
            <w:vAlign w:val="center"/>
            <w:shd w:val="clear" w:color="auto" w:fill="FFFFFF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0"/>
              </w:rPr>
              <w:t>ARD</w:t>
            </w:r>
          </w:p>
        </w:tc>
        <w:tc>
          <w:tcPr>
            <w:tcW w:type="dxa" w:w="1512"/>
            <w:vAlign w:val="center"/>
            <w:shd w:val="clear" w:color="auto" w:fill="FFFFFF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0"/>
              </w:rPr>
              <w:t>EBP</w:t>
            </w:r>
          </w:p>
        </w:tc>
      </w:tr>
    </w:tbl>
    <w:p/>
    <w:p>
      <w:pPr>
        <w:pStyle w:val="Heading2"/>
      </w:pPr>
      <w:r>
        <w:t>Marques (présentées sur le site du Groupe)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6804"/>
            <w:gridSpan w:val="3"/>
            <w:vAlign w:val="center"/>
            <w:shd w:val="clear" w:color="auto" w:fill="E1F5FE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sz w:val="24"/>
              </w:rPr>
              <w:t>Marques</w:t>
            </w:r>
          </w:p>
        </w:tc>
      </w:tr>
      <w:tr>
        <w:tc>
          <w:tcPr>
            <w:tcW w:type="dxa" w:w="2268"/>
            <w:vAlign w:val="center"/>
            <w:shd w:val="clear" w:color="auto" w:fill="FFFFFF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0"/>
              </w:rPr>
              <w:t>Campaillette</w:t>
            </w:r>
          </w:p>
        </w:tc>
        <w:tc>
          <w:tcPr>
            <w:tcW w:type="dxa" w:w="2268"/>
            <w:vAlign w:val="center"/>
            <w:shd w:val="clear" w:color="auto" w:fill="FFFFFF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0"/>
              </w:rPr>
              <w:t>Copaline</w:t>
            </w:r>
          </w:p>
        </w:tc>
        <w:tc>
          <w:tcPr>
            <w:tcW w:type="dxa" w:w="2268"/>
            <w:vAlign w:val="center"/>
            <w:shd w:val="clear" w:color="auto" w:fill="FFFFFF"/>
            <w:tcBorders>
              <w:left w:sz="16" w:val="single" w:color="404040"/>
              <w:top w:sz="16" w:val="single" w:color="404040"/>
              <w:right w:sz="16" w:val="single" w:color="404040"/>
              <w:bottom w:sz="16" w:val="single" w:color="404040"/>
            </w:tcBorders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sz w:val="20"/>
              </w:rPr>
              <w:t>Francine</w:t>
            </w:r>
          </w:p>
        </w:tc>
      </w:tr>
    </w:tbl>
    <w:p/>
    <w:sectPr w:rsidR="00FC693F" w:rsidRPr="0006063C" w:rsidSect="00034616"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