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7B4CB" w14:textId="77777777" w:rsidR="00F83858" w:rsidRDefault="00000000">
      <w:pPr>
        <w:spacing w:before="1400" w:after="80"/>
        <w:jc w:val="center"/>
      </w:pPr>
      <w:r>
        <w:rPr>
          <w:b/>
          <w:color w:val="5B2386"/>
          <w:sz w:val="60"/>
        </w:rPr>
        <w:t>AGIRC-ARRCO</w:t>
      </w:r>
    </w:p>
    <w:p w14:paraId="4E1F97C0" w14:textId="77777777" w:rsidR="00F83858" w:rsidRDefault="00000000">
      <w:pPr>
        <w:spacing w:after="80"/>
        <w:jc w:val="center"/>
      </w:pPr>
      <w:r>
        <w:rPr>
          <w:b/>
          <w:color w:val="1F4E79"/>
          <w:sz w:val="44"/>
        </w:rPr>
        <w:t>Cartographie organisationnelle</w:t>
      </w:r>
    </w:p>
    <w:p w14:paraId="2D0D8FF2" w14:textId="77777777" w:rsidR="00F83858" w:rsidRDefault="00000000">
      <w:pPr>
        <w:spacing w:after="80"/>
        <w:jc w:val="center"/>
      </w:pPr>
      <w:r>
        <w:rPr>
          <w:b/>
          <w:color w:val="5B2386"/>
          <w:sz w:val="32"/>
        </w:rPr>
        <w:t>Focus DSI-RC, DTI, DRCP et CNRI</w:t>
      </w:r>
    </w:p>
    <w:p w14:paraId="7C57FFAB" w14:textId="77777777" w:rsidR="00F83858" w:rsidRDefault="00000000">
      <w:pPr>
        <w:spacing w:before="400" w:after="80"/>
        <w:jc w:val="center"/>
      </w:pPr>
      <w:r>
        <w:rPr>
          <w:i/>
          <w:color w:val="505050"/>
          <w:sz w:val="22"/>
        </w:rPr>
        <w:t>Version structurée pour lecture commerciale / AO</w:t>
      </w:r>
    </w:p>
    <w:tbl>
      <w:tblPr>
        <w:tblW w:w="0" w:type="auto"/>
        <w:jc w:val="center"/>
        <w:tblLook w:val="04A0" w:firstRow="1" w:lastRow="0" w:firstColumn="1" w:lastColumn="0" w:noHBand="0" w:noVBand="1"/>
      </w:tblPr>
      <w:tblGrid>
        <w:gridCol w:w="10092"/>
      </w:tblGrid>
      <w:tr w:rsidR="00F83858" w14:paraId="09A0E27E" w14:textId="77777777">
        <w:trPr>
          <w:jc w:val="center"/>
        </w:trPr>
        <w:tc>
          <w:tcPr>
            <w:tcW w:w="10092" w:type="dxa"/>
            <w:shd w:val="clear" w:color="auto" w:fill="F5F0FA"/>
          </w:tcPr>
          <w:p w14:paraId="56F82B45" w14:textId="77777777" w:rsidR="00F83858" w:rsidRDefault="00000000">
            <w:pPr>
              <w:jc w:val="center"/>
            </w:pPr>
            <w:r>
              <w:rPr>
                <w:b/>
                <w:color w:val="333333"/>
                <w:sz w:val="20"/>
              </w:rPr>
              <w:t>Périmètre : organisation globale de la Fédération Agirc-Arrco et lecture opérationnelle des principales entités informatiques.</w:t>
            </w:r>
            <w:r>
              <w:rPr>
                <w:b/>
                <w:color w:val="333333"/>
                <w:sz w:val="20"/>
              </w:rPr>
              <w:br/>
            </w:r>
            <w:r>
              <w:rPr>
                <w:color w:val="505050"/>
              </w:rPr>
              <w:t>Les noms de directeurs des directions fédérales sont issus de publications institutionnelles. Les responsables DTI/DRCP/CNRI sont à considérer avec le niveau de prudence indiqué dans le document.</w:t>
            </w:r>
          </w:p>
        </w:tc>
      </w:tr>
    </w:tbl>
    <w:p w14:paraId="7C1DA8E0" w14:textId="77777777" w:rsidR="00F83858" w:rsidRDefault="00000000">
      <w:pPr>
        <w:spacing w:before="600" w:after="80"/>
        <w:jc w:val="center"/>
      </w:pPr>
      <w:r>
        <w:rPr>
          <w:color w:val="505050"/>
        </w:rPr>
        <w:t>Date de préparation : juillet 2026</w:t>
      </w:r>
    </w:p>
    <w:p w14:paraId="18E4A6EB" w14:textId="77777777" w:rsidR="00F83858" w:rsidRDefault="00000000">
      <w:pPr>
        <w:spacing w:after="80"/>
      </w:pPr>
      <w:r>
        <w:br w:type="page"/>
      </w:r>
    </w:p>
    <w:p w14:paraId="16E43D7F" w14:textId="77777777" w:rsidR="00F83858" w:rsidRDefault="00000000">
      <w:pPr>
        <w:pStyle w:val="Titre1"/>
        <w:spacing w:after="80"/>
      </w:pPr>
      <w:r>
        <w:rPr>
          <w:rFonts w:ascii="Arial" w:hAnsi="Arial"/>
        </w:rPr>
        <w:lastRenderedPageBreak/>
        <w:t>Sommaire</w:t>
      </w:r>
    </w:p>
    <w:p w14:paraId="4D17E67C" w14:textId="77777777" w:rsidR="00F83858" w:rsidRDefault="00000000">
      <w:pPr>
        <w:pStyle w:val="Corpsdetexte"/>
        <w:spacing w:after="40"/>
        <w:ind w:left="113"/>
      </w:pPr>
      <w:r>
        <w:rPr>
          <w:b/>
          <w:color w:val="5B2386"/>
        </w:rPr>
        <w:t xml:space="preserve">1. </w:t>
      </w:r>
      <w:r>
        <w:t>Synthèse exécutive</w:t>
      </w:r>
    </w:p>
    <w:p w14:paraId="28F2097A" w14:textId="77777777" w:rsidR="00F83858" w:rsidRDefault="00000000">
      <w:pPr>
        <w:pStyle w:val="Corpsdetexte"/>
        <w:spacing w:after="40"/>
        <w:ind w:left="113"/>
      </w:pPr>
      <w:r>
        <w:rPr>
          <w:b/>
          <w:color w:val="5B2386"/>
        </w:rPr>
        <w:t xml:space="preserve">2. </w:t>
      </w:r>
      <w:r>
        <w:t>Schéma global de l’organisation Agirc-Arrco</w:t>
      </w:r>
    </w:p>
    <w:p w14:paraId="68624C68" w14:textId="77777777" w:rsidR="00F83858" w:rsidRDefault="00000000">
      <w:pPr>
        <w:pStyle w:val="Corpsdetexte"/>
        <w:spacing w:after="40"/>
        <w:ind w:left="113"/>
      </w:pPr>
      <w:r>
        <w:rPr>
          <w:b/>
          <w:color w:val="5B2386"/>
        </w:rPr>
        <w:t xml:space="preserve">3. </w:t>
      </w:r>
      <w:r>
        <w:t>Directions fédérales et directeurs identifiés</w:t>
      </w:r>
    </w:p>
    <w:p w14:paraId="1E1A2FBD" w14:textId="77777777" w:rsidR="00F83858" w:rsidRDefault="00000000">
      <w:pPr>
        <w:pStyle w:val="Corpsdetexte"/>
        <w:spacing w:after="40"/>
        <w:ind w:left="113"/>
      </w:pPr>
      <w:r>
        <w:rPr>
          <w:b/>
          <w:color w:val="5B2386"/>
        </w:rPr>
        <w:t xml:space="preserve">4. </w:t>
      </w:r>
      <w:r>
        <w:t>Focus DSI-RC et entités informatiques</w:t>
      </w:r>
    </w:p>
    <w:p w14:paraId="6DA62619" w14:textId="77777777" w:rsidR="00F83858" w:rsidRDefault="00000000">
      <w:pPr>
        <w:pStyle w:val="Corpsdetexte"/>
        <w:spacing w:after="40"/>
        <w:ind w:left="113"/>
      </w:pPr>
      <w:r>
        <w:rPr>
          <w:b/>
          <w:color w:val="5B2386"/>
        </w:rPr>
        <w:t xml:space="preserve">5. </w:t>
      </w:r>
      <w:r>
        <w:t>Cycle projet IT simplifié</w:t>
      </w:r>
    </w:p>
    <w:p w14:paraId="1A106F04" w14:textId="77777777" w:rsidR="00F83858" w:rsidRDefault="00000000">
      <w:pPr>
        <w:pStyle w:val="Corpsdetexte"/>
        <w:spacing w:after="40"/>
        <w:ind w:left="113"/>
      </w:pPr>
      <w:r>
        <w:rPr>
          <w:b/>
          <w:color w:val="5B2386"/>
        </w:rPr>
        <w:t xml:space="preserve">6. </w:t>
      </w:r>
      <w:r>
        <w:t>Lecture commerciale pour un AO / un plan de compte</w:t>
      </w:r>
    </w:p>
    <w:p w14:paraId="037FAF85" w14:textId="77777777" w:rsidR="00F83858" w:rsidRDefault="00000000">
      <w:pPr>
        <w:pStyle w:val="Corpsdetexte"/>
        <w:spacing w:after="40"/>
        <w:ind w:left="113"/>
      </w:pPr>
      <w:r>
        <w:rPr>
          <w:b/>
          <w:color w:val="5B2386"/>
        </w:rPr>
        <w:t xml:space="preserve">7. </w:t>
      </w:r>
      <w:r>
        <w:t>Sources et niveau de fiabilité</w:t>
      </w:r>
    </w:p>
    <w:tbl>
      <w:tblPr>
        <w:tblW w:w="0" w:type="auto"/>
        <w:jc w:val="center"/>
        <w:tblLook w:val="04A0" w:firstRow="1" w:lastRow="0" w:firstColumn="1" w:lastColumn="0" w:noHBand="0" w:noVBand="1"/>
      </w:tblPr>
      <w:tblGrid>
        <w:gridCol w:w="10092"/>
      </w:tblGrid>
      <w:tr w:rsidR="00F83858" w14:paraId="5FE3DDFF" w14:textId="77777777">
        <w:trPr>
          <w:jc w:val="center"/>
        </w:trPr>
        <w:tc>
          <w:tcPr>
            <w:tcW w:w="10092" w:type="dxa"/>
            <w:shd w:val="clear" w:color="auto" w:fill="F5F0FA"/>
          </w:tcPr>
          <w:p w14:paraId="547D243B" w14:textId="77777777" w:rsidR="00F83858" w:rsidRDefault="00000000">
            <w:pPr>
              <w:ind w:left="57" w:right="57"/>
            </w:pPr>
            <w:r>
              <w:rPr>
                <w:i/>
                <w:color w:val="444444"/>
                <w:sz w:val="17"/>
              </w:rPr>
              <w:t>Note : ce document vise une lecture opérationnelle et commerciale. Il ne remplace pas un organigramme interne officiel de l'Agirc-Arrco.</w:t>
            </w:r>
          </w:p>
        </w:tc>
      </w:tr>
    </w:tbl>
    <w:p w14:paraId="43C8756D" w14:textId="77777777" w:rsidR="00F83858" w:rsidRDefault="00000000">
      <w:pPr>
        <w:spacing w:after="80"/>
      </w:pPr>
      <w:r>
        <w:br w:type="page"/>
      </w:r>
    </w:p>
    <w:p w14:paraId="7C4D9EC0" w14:textId="77777777" w:rsidR="00F83858" w:rsidRDefault="00000000">
      <w:pPr>
        <w:pStyle w:val="Titre1"/>
        <w:spacing w:after="80"/>
      </w:pPr>
      <w:r>
        <w:rPr>
          <w:rFonts w:ascii="Arial" w:hAnsi="Arial"/>
        </w:rPr>
        <w:lastRenderedPageBreak/>
        <w:t>1. Synthèse exécutive</w:t>
      </w:r>
    </w:p>
    <w:p w14:paraId="48D028E1" w14:textId="77777777" w:rsidR="00F83858" w:rsidRDefault="00000000">
      <w:pPr>
        <w:pStyle w:val="Corpsdetexte"/>
        <w:spacing w:after="80"/>
      </w:pPr>
      <w:r>
        <w:t>L'Agirc-Arrco est un régime de retraite complémentaire obligatoire, piloté par les partenaires sociaux, avec une Fédération qui coordonne le régime, contrôle les institutions et porte les grands chantiers de service et de transformation. Pour une approche commerciale ou AO, la DSI-RC constitue un point d'entrée central lorsque le besoin concerne le système d'information de la retraite complémentaire, la production, la recette, l'intégration, les infrastructures ou les socles techniques.</w:t>
      </w:r>
    </w:p>
    <w:tbl>
      <w:tblPr>
        <w:tblStyle w:val="Grilledutableau"/>
        <w:tblW w:w="0" w:type="auto"/>
        <w:jc w:val="center"/>
        <w:tblLook w:val="04A0" w:firstRow="1" w:lastRow="0" w:firstColumn="1" w:lastColumn="0" w:noHBand="0" w:noVBand="1"/>
      </w:tblPr>
      <w:tblGrid>
        <w:gridCol w:w="5046"/>
        <w:gridCol w:w="5046"/>
      </w:tblGrid>
      <w:tr w:rsidR="00F83858" w14:paraId="6404B2FB" w14:textId="77777777">
        <w:trPr>
          <w:jc w:val="center"/>
        </w:trPr>
        <w:tc>
          <w:tcPr>
            <w:tcW w:w="5046" w:type="dxa"/>
            <w:shd w:val="clear" w:color="auto" w:fill="5B2386"/>
            <w:vAlign w:val="center"/>
          </w:tcPr>
          <w:p w14:paraId="74BD26C3" w14:textId="77777777" w:rsidR="00F83858" w:rsidRDefault="00000000">
            <w:pPr>
              <w:jc w:val="center"/>
            </w:pPr>
            <w:r>
              <w:rPr>
                <w:b/>
                <w:color w:val="FFFFFF"/>
                <w:sz w:val="17"/>
              </w:rPr>
              <w:t>Niveau 1</w:t>
            </w:r>
          </w:p>
        </w:tc>
        <w:tc>
          <w:tcPr>
            <w:tcW w:w="5046" w:type="dxa"/>
            <w:shd w:val="clear" w:color="auto" w:fill="F9F9F9"/>
            <w:vAlign w:val="center"/>
          </w:tcPr>
          <w:p w14:paraId="1784FDAE" w14:textId="77777777" w:rsidR="00F83858" w:rsidRDefault="00000000">
            <w:r>
              <w:rPr>
                <w:color w:val="333333"/>
                <w:sz w:val="17"/>
              </w:rPr>
              <w:t>Gouvernance paritaire : partenaires sociaux, conseil d’administration, présidence et vice-présidence</w:t>
            </w:r>
          </w:p>
        </w:tc>
      </w:tr>
      <w:tr w:rsidR="00F83858" w14:paraId="12B3F2F6" w14:textId="77777777">
        <w:trPr>
          <w:jc w:val="center"/>
        </w:trPr>
        <w:tc>
          <w:tcPr>
            <w:tcW w:w="5046" w:type="dxa"/>
            <w:shd w:val="clear" w:color="auto" w:fill="5B2386"/>
            <w:vAlign w:val="center"/>
          </w:tcPr>
          <w:p w14:paraId="23533EEC" w14:textId="77777777" w:rsidR="00F83858" w:rsidRDefault="00000000">
            <w:pPr>
              <w:jc w:val="center"/>
            </w:pPr>
            <w:r>
              <w:rPr>
                <w:b/>
                <w:color w:val="FFFFFF"/>
                <w:sz w:val="17"/>
              </w:rPr>
              <w:t>Niveau 2</w:t>
            </w:r>
          </w:p>
        </w:tc>
        <w:tc>
          <w:tcPr>
            <w:tcW w:w="5046" w:type="dxa"/>
            <w:shd w:val="clear" w:color="auto" w:fill="F9F9F9"/>
            <w:vAlign w:val="center"/>
          </w:tcPr>
          <w:p w14:paraId="4BA1A140" w14:textId="77777777" w:rsidR="00F83858" w:rsidRDefault="00000000">
            <w:r>
              <w:rPr>
                <w:color w:val="333333"/>
                <w:sz w:val="17"/>
              </w:rPr>
              <w:t>Direction générale de la Fédération : François-Xavier Selleret</w:t>
            </w:r>
          </w:p>
        </w:tc>
      </w:tr>
      <w:tr w:rsidR="00F83858" w14:paraId="6D08373A" w14:textId="77777777">
        <w:trPr>
          <w:jc w:val="center"/>
        </w:trPr>
        <w:tc>
          <w:tcPr>
            <w:tcW w:w="5046" w:type="dxa"/>
            <w:shd w:val="clear" w:color="auto" w:fill="5B2386"/>
            <w:vAlign w:val="center"/>
          </w:tcPr>
          <w:p w14:paraId="1C7C91A0" w14:textId="77777777" w:rsidR="00F83858" w:rsidRDefault="00000000">
            <w:pPr>
              <w:jc w:val="center"/>
            </w:pPr>
            <w:r>
              <w:rPr>
                <w:b/>
                <w:color w:val="FFFFFF"/>
                <w:sz w:val="17"/>
              </w:rPr>
              <w:t>Niveau 3</w:t>
            </w:r>
          </w:p>
        </w:tc>
        <w:tc>
          <w:tcPr>
            <w:tcW w:w="5046" w:type="dxa"/>
            <w:shd w:val="clear" w:color="auto" w:fill="F9F9F9"/>
            <w:vAlign w:val="center"/>
          </w:tcPr>
          <w:p w14:paraId="71EB5AD3" w14:textId="77777777" w:rsidR="00F83858" w:rsidRDefault="00000000">
            <w:r>
              <w:rPr>
                <w:color w:val="333333"/>
                <w:sz w:val="17"/>
              </w:rPr>
              <w:t>Directions fédérales : produit retraite, technique, financière, DSI-RC, RH, communication, secrétariat général, pilotage/performance, affaires réglementaires et juridiques, action sociale, audit-risques-contrôle</w:t>
            </w:r>
          </w:p>
        </w:tc>
      </w:tr>
      <w:tr w:rsidR="00F83858" w14:paraId="65590C5E" w14:textId="77777777">
        <w:trPr>
          <w:jc w:val="center"/>
        </w:trPr>
        <w:tc>
          <w:tcPr>
            <w:tcW w:w="5046" w:type="dxa"/>
            <w:shd w:val="clear" w:color="auto" w:fill="5B2386"/>
            <w:vAlign w:val="center"/>
          </w:tcPr>
          <w:p w14:paraId="6F3B9F88" w14:textId="77777777" w:rsidR="00F83858" w:rsidRDefault="00000000">
            <w:pPr>
              <w:jc w:val="center"/>
            </w:pPr>
            <w:r>
              <w:rPr>
                <w:b/>
                <w:color w:val="FFFFFF"/>
                <w:sz w:val="17"/>
              </w:rPr>
              <w:t>Niveau 4</w:t>
            </w:r>
          </w:p>
        </w:tc>
        <w:tc>
          <w:tcPr>
            <w:tcW w:w="5046" w:type="dxa"/>
            <w:shd w:val="clear" w:color="auto" w:fill="F9F9F9"/>
            <w:vAlign w:val="center"/>
          </w:tcPr>
          <w:p w14:paraId="5D642129" w14:textId="77777777" w:rsidR="00F83858" w:rsidRDefault="00000000">
            <w:r>
              <w:rPr>
                <w:color w:val="333333"/>
                <w:sz w:val="17"/>
              </w:rPr>
              <w:t>DSI-RC : pilotage, évolution, intégration, production et sécurisation du SI de la retraite complémentaire</w:t>
            </w:r>
          </w:p>
        </w:tc>
      </w:tr>
      <w:tr w:rsidR="00F83858" w14:paraId="7DB69348" w14:textId="77777777">
        <w:trPr>
          <w:jc w:val="center"/>
        </w:trPr>
        <w:tc>
          <w:tcPr>
            <w:tcW w:w="5046" w:type="dxa"/>
            <w:shd w:val="clear" w:color="auto" w:fill="5B2386"/>
            <w:vAlign w:val="center"/>
          </w:tcPr>
          <w:p w14:paraId="243C5043" w14:textId="77777777" w:rsidR="00F83858" w:rsidRDefault="00000000">
            <w:pPr>
              <w:jc w:val="center"/>
            </w:pPr>
            <w:r>
              <w:rPr>
                <w:b/>
                <w:color w:val="FFFFFF"/>
                <w:sz w:val="17"/>
              </w:rPr>
              <w:t>Niveau 5</w:t>
            </w:r>
          </w:p>
        </w:tc>
        <w:tc>
          <w:tcPr>
            <w:tcW w:w="5046" w:type="dxa"/>
            <w:shd w:val="clear" w:color="auto" w:fill="F9F9F9"/>
            <w:vAlign w:val="center"/>
          </w:tcPr>
          <w:p w14:paraId="38DFD336" w14:textId="77777777" w:rsidR="00F83858" w:rsidRDefault="00000000">
            <w:r>
              <w:rPr>
                <w:color w:val="333333"/>
                <w:sz w:val="17"/>
              </w:rPr>
              <w:t>Entités SI ciblées : DTI = socle technique ; CNRI = recette/intégration ; DRCP = production/relation client interne</w:t>
            </w:r>
          </w:p>
        </w:tc>
      </w:tr>
    </w:tbl>
    <w:p w14:paraId="603D3B19" w14:textId="77777777" w:rsidR="00F83858" w:rsidRDefault="00000000">
      <w:pPr>
        <w:pStyle w:val="SourceSmall"/>
        <w:spacing w:after="80"/>
      </w:pPr>
      <w:r>
        <w:t>Sources principales : annuaire Agirc-Arrco 2025, rapport d’activité 2024, page officielle « Connaître la DSI », plaquette DSI, avis de marchés publics et sources professionnelles publiques. Voir détail en section 7.</w:t>
      </w:r>
    </w:p>
    <w:p w14:paraId="2811175C" w14:textId="77777777" w:rsidR="00F83858" w:rsidRDefault="00000000">
      <w:pPr>
        <w:pStyle w:val="Titre1"/>
        <w:spacing w:after="80"/>
      </w:pPr>
      <w:r>
        <w:rPr>
          <w:rFonts w:ascii="Arial" w:hAnsi="Arial"/>
        </w:rPr>
        <w:t>2. Schéma global de l’organisation Agirc-Arrco</w:t>
      </w:r>
    </w:p>
    <w:p w14:paraId="32B9DFC4" w14:textId="77777777" w:rsidR="00F83858" w:rsidRDefault="00000000">
      <w:pPr>
        <w:pStyle w:val="Corpsdetexte"/>
        <w:spacing w:after="80"/>
      </w:pPr>
      <w:r>
        <w:rPr>
          <w:b/>
        </w:rPr>
        <w:t>Lecture hiérarchique simplifiée :</w:t>
      </w:r>
    </w:p>
    <w:tbl>
      <w:tblPr>
        <w:tblW w:w="0" w:type="auto"/>
        <w:jc w:val="center"/>
        <w:tblLook w:val="04A0" w:firstRow="1" w:lastRow="0" w:firstColumn="1" w:lastColumn="0" w:noHBand="0" w:noVBand="1"/>
      </w:tblPr>
      <w:tblGrid>
        <w:gridCol w:w="10092"/>
      </w:tblGrid>
      <w:tr w:rsidR="00F83858" w14:paraId="2B9F4CFB" w14:textId="77777777">
        <w:trPr>
          <w:jc w:val="center"/>
        </w:trPr>
        <w:tc>
          <w:tcPr>
            <w:tcW w:w="10092" w:type="dxa"/>
            <w:shd w:val="clear" w:color="auto" w:fill="EDE3F7"/>
          </w:tcPr>
          <w:p w14:paraId="1FCA36A6" w14:textId="77777777" w:rsidR="00F83858" w:rsidRDefault="00000000">
            <w:pPr>
              <w:jc w:val="center"/>
            </w:pPr>
            <w:r>
              <w:rPr>
                <w:b/>
                <w:color w:val="5B2386"/>
                <w:sz w:val="20"/>
              </w:rPr>
              <w:t>Partenaires sociaux</w:t>
            </w:r>
            <w:r>
              <w:rPr>
                <w:b/>
                <w:color w:val="5B2386"/>
                <w:sz w:val="20"/>
              </w:rPr>
              <w:br/>
            </w:r>
            <w:r>
              <w:rPr>
                <w:color w:val="333333"/>
                <w:sz w:val="17"/>
              </w:rPr>
              <w:t>Organisations patronales et syndicales ; orientations stratégiques du régime.</w:t>
            </w:r>
          </w:p>
        </w:tc>
      </w:tr>
    </w:tbl>
    <w:p w14:paraId="19590863" w14:textId="77777777" w:rsidR="00F83858" w:rsidRDefault="00000000">
      <w:pPr>
        <w:spacing w:after="80"/>
        <w:jc w:val="center"/>
      </w:pPr>
      <w:r>
        <w:rPr>
          <w:color w:val="5B2386"/>
          <w:sz w:val="20"/>
        </w:rPr>
        <w:t>▼</w:t>
      </w:r>
    </w:p>
    <w:tbl>
      <w:tblPr>
        <w:tblW w:w="0" w:type="auto"/>
        <w:jc w:val="center"/>
        <w:tblLook w:val="04A0" w:firstRow="1" w:lastRow="0" w:firstColumn="1" w:lastColumn="0" w:noHBand="0" w:noVBand="1"/>
      </w:tblPr>
      <w:tblGrid>
        <w:gridCol w:w="10092"/>
      </w:tblGrid>
      <w:tr w:rsidR="00F83858" w14:paraId="243B2E1D" w14:textId="77777777">
        <w:trPr>
          <w:jc w:val="center"/>
        </w:trPr>
        <w:tc>
          <w:tcPr>
            <w:tcW w:w="10092" w:type="dxa"/>
            <w:shd w:val="clear" w:color="auto" w:fill="EAF2F8"/>
          </w:tcPr>
          <w:p w14:paraId="07A37138" w14:textId="77777777" w:rsidR="00F83858" w:rsidRDefault="00000000">
            <w:pPr>
              <w:jc w:val="center"/>
            </w:pPr>
            <w:r>
              <w:rPr>
                <w:b/>
                <w:color w:val="5B2386"/>
                <w:sz w:val="20"/>
              </w:rPr>
              <w:t>Conseil d’administration Agirc-Arrco</w:t>
            </w:r>
            <w:r>
              <w:rPr>
                <w:b/>
                <w:color w:val="5B2386"/>
                <w:sz w:val="20"/>
              </w:rPr>
              <w:br/>
            </w:r>
            <w:r>
              <w:rPr>
                <w:color w:val="333333"/>
                <w:sz w:val="17"/>
              </w:rPr>
              <w:t>Pilotage du régime, décisions financières, application des statuts et règlements.</w:t>
            </w:r>
          </w:p>
        </w:tc>
      </w:tr>
    </w:tbl>
    <w:p w14:paraId="0D64CDEE" w14:textId="77777777" w:rsidR="00F83858" w:rsidRDefault="00000000">
      <w:pPr>
        <w:spacing w:after="80"/>
        <w:jc w:val="center"/>
      </w:pPr>
      <w:r>
        <w:rPr>
          <w:color w:val="5B2386"/>
          <w:sz w:val="20"/>
        </w:rPr>
        <w:t>▼</w:t>
      </w:r>
    </w:p>
    <w:tbl>
      <w:tblPr>
        <w:tblW w:w="0" w:type="auto"/>
        <w:jc w:val="center"/>
        <w:tblLook w:val="04A0" w:firstRow="1" w:lastRow="0" w:firstColumn="1" w:lastColumn="0" w:noHBand="0" w:noVBand="1"/>
      </w:tblPr>
      <w:tblGrid>
        <w:gridCol w:w="10092"/>
      </w:tblGrid>
      <w:tr w:rsidR="00F83858" w14:paraId="0A25DCD9" w14:textId="77777777">
        <w:trPr>
          <w:jc w:val="center"/>
        </w:trPr>
        <w:tc>
          <w:tcPr>
            <w:tcW w:w="10092" w:type="dxa"/>
            <w:shd w:val="clear" w:color="auto" w:fill="EDE3F7"/>
          </w:tcPr>
          <w:p w14:paraId="6F3CCA32" w14:textId="77777777" w:rsidR="00F83858" w:rsidRDefault="00000000">
            <w:pPr>
              <w:jc w:val="center"/>
            </w:pPr>
            <w:r>
              <w:rPr>
                <w:b/>
                <w:color w:val="5B2386"/>
                <w:sz w:val="20"/>
              </w:rPr>
              <w:t>Fédération Agirc-Arrco</w:t>
            </w:r>
            <w:r>
              <w:rPr>
                <w:b/>
                <w:color w:val="5B2386"/>
                <w:sz w:val="20"/>
              </w:rPr>
              <w:br/>
            </w:r>
            <w:r>
              <w:rPr>
                <w:color w:val="333333"/>
                <w:sz w:val="17"/>
              </w:rPr>
              <w:t>Coordination du régime, mise en œuvre des décisions, contrôle, pilotage des services et chantiers transverses.</w:t>
            </w:r>
          </w:p>
        </w:tc>
      </w:tr>
    </w:tbl>
    <w:p w14:paraId="69962DE5" w14:textId="77777777" w:rsidR="00F83858" w:rsidRDefault="00000000">
      <w:pPr>
        <w:spacing w:after="80"/>
        <w:jc w:val="center"/>
      </w:pPr>
      <w:r>
        <w:rPr>
          <w:color w:val="5B2386"/>
          <w:sz w:val="20"/>
        </w:rPr>
        <w:t>▼</w:t>
      </w:r>
    </w:p>
    <w:tbl>
      <w:tblPr>
        <w:tblW w:w="0" w:type="auto"/>
        <w:jc w:val="center"/>
        <w:tblLook w:val="04A0" w:firstRow="1" w:lastRow="0" w:firstColumn="1" w:lastColumn="0" w:noHBand="0" w:noVBand="1"/>
      </w:tblPr>
      <w:tblGrid>
        <w:gridCol w:w="10092"/>
      </w:tblGrid>
      <w:tr w:rsidR="00F83858" w14:paraId="5AAB53E8" w14:textId="77777777">
        <w:trPr>
          <w:jc w:val="center"/>
        </w:trPr>
        <w:tc>
          <w:tcPr>
            <w:tcW w:w="10092" w:type="dxa"/>
            <w:shd w:val="clear" w:color="auto" w:fill="EAF2F8"/>
          </w:tcPr>
          <w:p w14:paraId="416BABD1" w14:textId="77777777" w:rsidR="00F83858" w:rsidRDefault="00000000">
            <w:pPr>
              <w:jc w:val="center"/>
            </w:pPr>
            <w:r>
              <w:rPr>
                <w:b/>
                <w:color w:val="5B2386"/>
                <w:sz w:val="20"/>
              </w:rPr>
              <w:t>Institutions de retraite complémentaire</w:t>
            </w:r>
            <w:r>
              <w:rPr>
                <w:b/>
                <w:color w:val="5B2386"/>
                <w:sz w:val="20"/>
              </w:rPr>
              <w:br/>
            </w:r>
            <w:r>
              <w:rPr>
                <w:color w:val="333333"/>
                <w:sz w:val="17"/>
              </w:rPr>
              <w:t>Gestion opérationnelle : adhésions, cotisations, droits, points, pensions.</w:t>
            </w:r>
          </w:p>
        </w:tc>
      </w:tr>
    </w:tbl>
    <w:p w14:paraId="79BEC318" w14:textId="77777777" w:rsidR="00F83858" w:rsidRDefault="00000000">
      <w:pPr>
        <w:spacing w:after="80"/>
        <w:jc w:val="center"/>
      </w:pPr>
      <w:r>
        <w:rPr>
          <w:color w:val="5B2386"/>
          <w:sz w:val="20"/>
        </w:rPr>
        <w:t>▼</w:t>
      </w:r>
    </w:p>
    <w:tbl>
      <w:tblPr>
        <w:tblW w:w="0" w:type="auto"/>
        <w:jc w:val="center"/>
        <w:tblLook w:val="04A0" w:firstRow="1" w:lastRow="0" w:firstColumn="1" w:lastColumn="0" w:noHBand="0" w:noVBand="1"/>
      </w:tblPr>
      <w:tblGrid>
        <w:gridCol w:w="10092"/>
      </w:tblGrid>
      <w:tr w:rsidR="00F83858" w14:paraId="4FD90A3D" w14:textId="77777777">
        <w:trPr>
          <w:jc w:val="center"/>
        </w:trPr>
        <w:tc>
          <w:tcPr>
            <w:tcW w:w="10092" w:type="dxa"/>
            <w:shd w:val="clear" w:color="auto" w:fill="EDE3F7"/>
          </w:tcPr>
          <w:p w14:paraId="264F6B6D" w14:textId="77777777" w:rsidR="00F83858" w:rsidRDefault="00000000">
            <w:pPr>
              <w:jc w:val="center"/>
            </w:pPr>
            <w:r>
              <w:rPr>
                <w:b/>
                <w:color w:val="5B2386"/>
                <w:sz w:val="20"/>
              </w:rPr>
              <w:t>Groupes de protection sociale / caisses</w:t>
            </w:r>
            <w:r>
              <w:rPr>
                <w:b/>
                <w:color w:val="5B2386"/>
                <w:sz w:val="20"/>
              </w:rPr>
              <w:br/>
            </w:r>
            <w:r>
              <w:rPr>
                <w:color w:val="333333"/>
                <w:sz w:val="17"/>
              </w:rPr>
              <w:t>Réseau d’exécution et de relation avec entreprises, salariés et retraités.</w:t>
            </w:r>
          </w:p>
        </w:tc>
      </w:tr>
    </w:tbl>
    <w:p w14:paraId="546AB79A" w14:textId="77777777" w:rsidR="00F83858" w:rsidRDefault="00000000">
      <w:pPr>
        <w:spacing w:after="80"/>
        <w:jc w:val="center"/>
      </w:pPr>
      <w:r>
        <w:rPr>
          <w:color w:val="5B2386"/>
          <w:sz w:val="20"/>
        </w:rPr>
        <w:t>▼</w:t>
      </w:r>
    </w:p>
    <w:tbl>
      <w:tblPr>
        <w:tblW w:w="0" w:type="auto"/>
        <w:jc w:val="center"/>
        <w:tblLook w:val="04A0" w:firstRow="1" w:lastRow="0" w:firstColumn="1" w:lastColumn="0" w:noHBand="0" w:noVBand="1"/>
      </w:tblPr>
      <w:tblGrid>
        <w:gridCol w:w="10092"/>
      </w:tblGrid>
      <w:tr w:rsidR="00F83858" w14:paraId="6650786E" w14:textId="77777777">
        <w:trPr>
          <w:jc w:val="center"/>
        </w:trPr>
        <w:tc>
          <w:tcPr>
            <w:tcW w:w="10092" w:type="dxa"/>
            <w:shd w:val="clear" w:color="auto" w:fill="EAF2F8"/>
          </w:tcPr>
          <w:p w14:paraId="1D1268F0" w14:textId="77777777" w:rsidR="00F83858" w:rsidRDefault="00000000">
            <w:pPr>
              <w:jc w:val="center"/>
            </w:pPr>
            <w:r>
              <w:rPr>
                <w:b/>
                <w:color w:val="5B2386"/>
                <w:sz w:val="20"/>
              </w:rPr>
              <w:t>Bénéficiaires et clients du régime</w:t>
            </w:r>
            <w:r>
              <w:rPr>
                <w:b/>
                <w:color w:val="5B2386"/>
                <w:sz w:val="20"/>
              </w:rPr>
              <w:br/>
            </w:r>
            <w:r>
              <w:rPr>
                <w:color w:val="333333"/>
                <w:sz w:val="17"/>
              </w:rPr>
              <w:t>Entreprises, salariés, futurs retraités, retraités et gestionnaires.</w:t>
            </w:r>
          </w:p>
        </w:tc>
      </w:tr>
      <w:tr w:rsidR="00F83858" w14:paraId="19A9EFEF" w14:textId="77777777">
        <w:trPr>
          <w:jc w:val="center"/>
        </w:trPr>
        <w:tc>
          <w:tcPr>
            <w:tcW w:w="10092" w:type="dxa"/>
            <w:shd w:val="clear" w:color="auto" w:fill="F5F0FA"/>
          </w:tcPr>
          <w:p w14:paraId="38290B79" w14:textId="77777777" w:rsidR="00F83858" w:rsidRDefault="00000000">
            <w:pPr>
              <w:ind w:left="57" w:right="57"/>
            </w:pPr>
            <w:r>
              <w:rPr>
                <w:i/>
                <w:color w:val="444444"/>
                <w:sz w:val="17"/>
              </w:rPr>
              <w:t>À retenir : la Fédération porte la coordination du régime ; les institutions et caisses assurent la relation opérationnelle avec les entreprises et les assurés. Côté informatique, la DSI-RC est un acteur transversal au service du SI de la retraite complémentaire.</w:t>
            </w:r>
          </w:p>
        </w:tc>
      </w:tr>
      <w:tr w:rsidR="00F45312" w14:paraId="7E07EC40" w14:textId="77777777">
        <w:trPr>
          <w:jc w:val="center"/>
        </w:trPr>
        <w:tc>
          <w:tcPr>
            <w:tcW w:w="10092" w:type="dxa"/>
            <w:shd w:val="clear" w:color="auto" w:fill="F5F0FA"/>
          </w:tcPr>
          <w:p w14:paraId="15872E4D" w14:textId="77777777" w:rsidR="00F45312" w:rsidRDefault="00F45312">
            <w:pPr>
              <w:ind w:left="57" w:right="57"/>
              <w:rPr>
                <w:i/>
                <w:color w:val="444444"/>
                <w:sz w:val="17"/>
              </w:rPr>
            </w:pPr>
          </w:p>
        </w:tc>
      </w:tr>
    </w:tbl>
    <w:p w14:paraId="3033E3D0" w14:textId="77777777" w:rsidR="00F45312" w:rsidRDefault="00F45312">
      <w:pPr>
        <w:pStyle w:val="Titre1"/>
        <w:spacing w:after="80"/>
        <w:rPr>
          <w:rFonts w:ascii="Arial" w:hAnsi="Arial"/>
        </w:rPr>
      </w:pPr>
    </w:p>
    <w:p w14:paraId="07E164F2" w14:textId="77777777" w:rsidR="00F45312" w:rsidRDefault="00F45312">
      <w:pPr>
        <w:pStyle w:val="Titre1"/>
        <w:spacing w:after="80"/>
        <w:rPr>
          <w:rFonts w:ascii="Arial" w:hAnsi="Arial"/>
        </w:rPr>
      </w:pPr>
    </w:p>
    <w:p w14:paraId="27666889" w14:textId="51B7811F" w:rsidR="00F83858" w:rsidRDefault="00000000">
      <w:pPr>
        <w:pStyle w:val="Titre1"/>
        <w:spacing w:after="80"/>
      </w:pPr>
      <w:r>
        <w:rPr>
          <w:rFonts w:ascii="Arial" w:hAnsi="Arial"/>
        </w:rPr>
        <w:t>3. Directions fédérales et directeurs identifiés</w:t>
      </w:r>
    </w:p>
    <w:p w14:paraId="1EC518E7" w14:textId="77777777" w:rsidR="00F83858" w:rsidRDefault="00000000">
      <w:pPr>
        <w:pStyle w:val="Corpsdetexte"/>
        <w:spacing w:after="80"/>
      </w:pPr>
      <w:r>
        <w:t>La liste ci-dessous reprend les directions et responsables identifiés dans les publications institutionnelles disponibles publiquement.</w:t>
      </w:r>
    </w:p>
    <w:tbl>
      <w:tblPr>
        <w:tblStyle w:val="Grilledutableau"/>
        <w:tblW w:w="0" w:type="auto"/>
        <w:jc w:val="center"/>
        <w:tblLook w:val="04A0" w:firstRow="1" w:lastRow="0" w:firstColumn="1" w:lastColumn="0" w:noHBand="0" w:noVBand="1"/>
      </w:tblPr>
      <w:tblGrid>
        <w:gridCol w:w="2523"/>
        <w:gridCol w:w="2523"/>
        <w:gridCol w:w="2523"/>
        <w:gridCol w:w="2523"/>
      </w:tblGrid>
      <w:tr w:rsidR="00F83858" w14:paraId="7765C24A" w14:textId="77777777">
        <w:trPr>
          <w:tblHeader/>
          <w:jc w:val="center"/>
        </w:trPr>
        <w:tc>
          <w:tcPr>
            <w:tcW w:w="2523" w:type="dxa"/>
            <w:shd w:val="clear" w:color="auto" w:fill="5B2386"/>
          </w:tcPr>
          <w:p w14:paraId="0A591430" w14:textId="77777777" w:rsidR="00F83858" w:rsidRDefault="00000000">
            <w:pPr>
              <w:jc w:val="center"/>
            </w:pPr>
            <w:r>
              <w:rPr>
                <w:b/>
                <w:color w:val="FFFFFF"/>
                <w:sz w:val="17"/>
              </w:rPr>
              <w:t>Direction / service</w:t>
            </w:r>
          </w:p>
        </w:tc>
        <w:tc>
          <w:tcPr>
            <w:tcW w:w="2523" w:type="dxa"/>
            <w:shd w:val="clear" w:color="auto" w:fill="5B2386"/>
          </w:tcPr>
          <w:p w14:paraId="166826BE" w14:textId="77777777" w:rsidR="00F83858" w:rsidRDefault="00000000">
            <w:pPr>
              <w:jc w:val="center"/>
            </w:pPr>
            <w:r>
              <w:rPr>
                <w:b/>
                <w:color w:val="FFFFFF"/>
                <w:sz w:val="17"/>
              </w:rPr>
              <w:t>Périmètre indicatif</w:t>
            </w:r>
          </w:p>
        </w:tc>
        <w:tc>
          <w:tcPr>
            <w:tcW w:w="2523" w:type="dxa"/>
            <w:shd w:val="clear" w:color="auto" w:fill="5B2386"/>
          </w:tcPr>
          <w:p w14:paraId="34A30E6E" w14:textId="77777777" w:rsidR="00F83858" w:rsidRDefault="00000000">
            <w:pPr>
              <w:jc w:val="center"/>
            </w:pPr>
            <w:r>
              <w:rPr>
                <w:b/>
                <w:color w:val="FFFFFF"/>
                <w:sz w:val="17"/>
              </w:rPr>
              <w:t>Directeur / responsable</w:t>
            </w:r>
          </w:p>
        </w:tc>
        <w:tc>
          <w:tcPr>
            <w:tcW w:w="2523" w:type="dxa"/>
            <w:shd w:val="clear" w:color="auto" w:fill="5B2386"/>
          </w:tcPr>
          <w:p w14:paraId="6E6D6FC5" w14:textId="77777777" w:rsidR="00F83858" w:rsidRDefault="00000000">
            <w:pPr>
              <w:jc w:val="center"/>
            </w:pPr>
            <w:r>
              <w:rPr>
                <w:b/>
                <w:color w:val="FFFFFF"/>
                <w:sz w:val="17"/>
              </w:rPr>
              <w:t>Niveau de fiabilité</w:t>
            </w:r>
          </w:p>
        </w:tc>
      </w:tr>
      <w:tr w:rsidR="00F83858" w14:paraId="3ED30F06" w14:textId="77777777">
        <w:trPr>
          <w:jc w:val="center"/>
        </w:trPr>
        <w:tc>
          <w:tcPr>
            <w:tcW w:w="2523" w:type="dxa"/>
            <w:shd w:val="clear" w:color="auto" w:fill="F5F0FA"/>
          </w:tcPr>
          <w:p w14:paraId="15DB761D" w14:textId="77777777" w:rsidR="00F83858" w:rsidRDefault="00000000">
            <w:r>
              <w:rPr>
                <w:b/>
                <w:color w:val="333333"/>
                <w:sz w:val="15"/>
              </w:rPr>
              <w:t>Gouvernance paritaire</w:t>
            </w:r>
          </w:p>
        </w:tc>
        <w:tc>
          <w:tcPr>
            <w:tcW w:w="2523" w:type="dxa"/>
            <w:shd w:val="clear" w:color="auto" w:fill="FFFFFF"/>
          </w:tcPr>
          <w:p w14:paraId="1F4EF94C" w14:textId="77777777" w:rsidR="00F83858" w:rsidRDefault="00000000">
            <w:r>
              <w:rPr>
                <w:color w:val="333333"/>
                <w:sz w:val="15"/>
              </w:rPr>
              <w:t>Présidence / Vice-présidence</w:t>
            </w:r>
          </w:p>
        </w:tc>
        <w:tc>
          <w:tcPr>
            <w:tcW w:w="2523" w:type="dxa"/>
            <w:shd w:val="clear" w:color="auto" w:fill="FFFFFF"/>
          </w:tcPr>
          <w:p w14:paraId="33BEAC61" w14:textId="77777777" w:rsidR="00F83858" w:rsidRDefault="00000000">
            <w:r>
              <w:rPr>
                <w:color w:val="333333"/>
                <w:sz w:val="15"/>
              </w:rPr>
              <w:t>Diane Milleron-Deperrois / Brigitte Pisa</w:t>
            </w:r>
          </w:p>
        </w:tc>
        <w:tc>
          <w:tcPr>
            <w:tcW w:w="2523" w:type="dxa"/>
            <w:shd w:val="clear" w:color="auto" w:fill="E2F0D9"/>
          </w:tcPr>
          <w:p w14:paraId="34E7E1ED" w14:textId="77777777" w:rsidR="00F83858" w:rsidRDefault="00000000">
            <w:r>
              <w:rPr>
                <w:color w:val="333333"/>
                <w:sz w:val="15"/>
              </w:rPr>
              <w:t>Confirmé - annuaire institutionnel</w:t>
            </w:r>
          </w:p>
        </w:tc>
      </w:tr>
      <w:tr w:rsidR="00F83858" w14:paraId="56309711" w14:textId="77777777">
        <w:trPr>
          <w:jc w:val="center"/>
        </w:trPr>
        <w:tc>
          <w:tcPr>
            <w:tcW w:w="2523" w:type="dxa"/>
            <w:shd w:val="clear" w:color="auto" w:fill="F5F0FA"/>
          </w:tcPr>
          <w:p w14:paraId="41F42F6C" w14:textId="77777777" w:rsidR="00F83858" w:rsidRDefault="00000000">
            <w:r>
              <w:rPr>
                <w:b/>
                <w:color w:val="333333"/>
                <w:sz w:val="15"/>
              </w:rPr>
              <w:t>Direction générale</w:t>
            </w:r>
          </w:p>
        </w:tc>
        <w:tc>
          <w:tcPr>
            <w:tcW w:w="2523" w:type="dxa"/>
            <w:shd w:val="clear" w:color="auto" w:fill="FFFFFF"/>
          </w:tcPr>
          <w:p w14:paraId="4FCC1EB2" w14:textId="77777777" w:rsidR="00F83858" w:rsidRDefault="00000000">
            <w:r>
              <w:rPr>
                <w:color w:val="333333"/>
                <w:sz w:val="15"/>
              </w:rPr>
              <w:t>Direction générale de la Fédération</w:t>
            </w:r>
          </w:p>
        </w:tc>
        <w:tc>
          <w:tcPr>
            <w:tcW w:w="2523" w:type="dxa"/>
            <w:shd w:val="clear" w:color="auto" w:fill="FFFFFF"/>
          </w:tcPr>
          <w:p w14:paraId="64C2720C" w14:textId="77777777" w:rsidR="00F83858" w:rsidRDefault="00000000">
            <w:r>
              <w:rPr>
                <w:color w:val="333333"/>
                <w:sz w:val="15"/>
              </w:rPr>
              <w:t>François-Xavier Selleret</w:t>
            </w:r>
          </w:p>
        </w:tc>
        <w:tc>
          <w:tcPr>
            <w:tcW w:w="2523" w:type="dxa"/>
            <w:shd w:val="clear" w:color="auto" w:fill="E2F0D9"/>
          </w:tcPr>
          <w:p w14:paraId="129E18F8" w14:textId="77777777" w:rsidR="00F83858" w:rsidRDefault="00000000">
            <w:r>
              <w:rPr>
                <w:color w:val="333333"/>
                <w:sz w:val="15"/>
              </w:rPr>
              <w:t>Confirmé - annuaire / rapport d’activité</w:t>
            </w:r>
          </w:p>
        </w:tc>
      </w:tr>
      <w:tr w:rsidR="00F83858" w14:paraId="3966DF4C" w14:textId="77777777">
        <w:trPr>
          <w:jc w:val="center"/>
        </w:trPr>
        <w:tc>
          <w:tcPr>
            <w:tcW w:w="2523" w:type="dxa"/>
            <w:shd w:val="clear" w:color="auto" w:fill="F5F0FA"/>
          </w:tcPr>
          <w:p w14:paraId="21205120" w14:textId="77777777" w:rsidR="00F83858" w:rsidRDefault="00000000">
            <w:r>
              <w:rPr>
                <w:b/>
                <w:color w:val="333333"/>
                <w:sz w:val="15"/>
              </w:rPr>
              <w:t>Direction du Produit Retraite</w:t>
            </w:r>
          </w:p>
        </w:tc>
        <w:tc>
          <w:tcPr>
            <w:tcW w:w="2523" w:type="dxa"/>
            <w:shd w:val="clear" w:color="auto" w:fill="FFFFFF"/>
          </w:tcPr>
          <w:p w14:paraId="6FD50C51" w14:textId="77777777" w:rsidR="00F83858" w:rsidRDefault="00000000">
            <w:r>
              <w:rPr>
                <w:color w:val="333333"/>
                <w:sz w:val="15"/>
              </w:rPr>
              <w:t>Produit retraite, règles métier, services retraite</w:t>
            </w:r>
          </w:p>
        </w:tc>
        <w:tc>
          <w:tcPr>
            <w:tcW w:w="2523" w:type="dxa"/>
            <w:shd w:val="clear" w:color="auto" w:fill="FFFFFF"/>
          </w:tcPr>
          <w:p w14:paraId="5B467B81" w14:textId="77777777" w:rsidR="00F83858" w:rsidRDefault="00000000">
            <w:r>
              <w:rPr>
                <w:color w:val="333333"/>
                <w:sz w:val="15"/>
              </w:rPr>
              <w:t>Frédéric Roullier</w:t>
            </w:r>
          </w:p>
        </w:tc>
        <w:tc>
          <w:tcPr>
            <w:tcW w:w="2523" w:type="dxa"/>
            <w:shd w:val="clear" w:color="auto" w:fill="E2F0D9"/>
          </w:tcPr>
          <w:p w14:paraId="39FCFC46" w14:textId="77777777" w:rsidR="00F83858" w:rsidRDefault="00000000">
            <w:r>
              <w:rPr>
                <w:color w:val="333333"/>
                <w:sz w:val="15"/>
              </w:rPr>
              <w:t>Confirmé - annuaire institutionnel</w:t>
            </w:r>
          </w:p>
        </w:tc>
      </w:tr>
      <w:tr w:rsidR="00F83858" w14:paraId="11400DB7" w14:textId="77777777">
        <w:trPr>
          <w:jc w:val="center"/>
        </w:trPr>
        <w:tc>
          <w:tcPr>
            <w:tcW w:w="2523" w:type="dxa"/>
            <w:shd w:val="clear" w:color="auto" w:fill="F5F0FA"/>
          </w:tcPr>
          <w:p w14:paraId="3A914698" w14:textId="77777777" w:rsidR="00F83858" w:rsidRDefault="00000000">
            <w:r>
              <w:rPr>
                <w:b/>
                <w:color w:val="333333"/>
                <w:sz w:val="15"/>
              </w:rPr>
              <w:t>Direction Technique</w:t>
            </w:r>
          </w:p>
        </w:tc>
        <w:tc>
          <w:tcPr>
            <w:tcW w:w="2523" w:type="dxa"/>
            <w:shd w:val="clear" w:color="auto" w:fill="FFFFFF"/>
          </w:tcPr>
          <w:p w14:paraId="724E02D7" w14:textId="77777777" w:rsidR="00F83858" w:rsidRDefault="00000000">
            <w:r>
              <w:rPr>
                <w:color w:val="333333"/>
                <w:sz w:val="15"/>
              </w:rPr>
              <w:t>Direction technique fédérale</w:t>
            </w:r>
          </w:p>
        </w:tc>
        <w:tc>
          <w:tcPr>
            <w:tcW w:w="2523" w:type="dxa"/>
            <w:shd w:val="clear" w:color="auto" w:fill="FFFFFF"/>
          </w:tcPr>
          <w:p w14:paraId="35CFF934" w14:textId="77777777" w:rsidR="00F83858" w:rsidRDefault="00000000">
            <w:r>
              <w:rPr>
                <w:color w:val="333333"/>
                <w:sz w:val="15"/>
              </w:rPr>
              <w:t>Julien Pouget</w:t>
            </w:r>
          </w:p>
        </w:tc>
        <w:tc>
          <w:tcPr>
            <w:tcW w:w="2523" w:type="dxa"/>
            <w:shd w:val="clear" w:color="auto" w:fill="E2F0D9"/>
          </w:tcPr>
          <w:p w14:paraId="0698068D" w14:textId="77777777" w:rsidR="00F83858" w:rsidRDefault="00000000">
            <w:r>
              <w:rPr>
                <w:color w:val="333333"/>
                <w:sz w:val="15"/>
              </w:rPr>
              <w:t>Confirmé - annuaire institutionnel</w:t>
            </w:r>
          </w:p>
        </w:tc>
      </w:tr>
      <w:tr w:rsidR="00F83858" w14:paraId="32FF33D7" w14:textId="77777777">
        <w:trPr>
          <w:jc w:val="center"/>
        </w:trPr>
        <w:tc>
          <w:tcPr>
            <w:tcW w:w="2523" w:type="dxa"/>
            <w:shd w:val="clear" w:color="auto" w:fill="F5F0FA"/>
          </w:tcPr>
          <w:p w14:paraId="615AEBB0" w14:textId="77777777" w:rsidR="00F83858" w:rsidRDefault="00000000">
            <w:r>
              <w:rPr>
                <w:b/>
                <w:color w:val="333333"/>
                <w:sz w:val="15"/>
              </w:rPr>
              <w:t>Direction Financière</w:t>
            </w:r>
          </w:p>
        </w:tc>
        <w:tc>
          <w:tcPr>
            <w:tcW w:w="2523" w:type="dxa"/>
            <w:shd w:val="clear" w:color="auto" w:fill="FFFFFF"/>
          </w:tcPr>
          <w:p w14:paraId="7810A057" w14:textId="77777777" w:rsidR="00F83858" w:rsidRDefault="00000000">
            <w:r>
              <w:rPr>
                <w:color w:val="333333"/>
                <w:sz w:val="15"/>
              </w:rPr>
              <w:t>Finances, pilotage financier</w:t>
            </w:r>
          </w:p>
        </w:tc>
        <w:tc>
          <w:tcPr>
            <w:tcW w:w="2523" w:type="dxa"/>
            <w:shd w:val="clear" w:color="auto" w:fill="FFFFFF"/>
          </w:tcPr>
          <w:p w14:paraId="30E42EE7" w14:textId="77777777" w:rsidR="00F83858" w:rsidRDefault="00000000">
            <w:r>
              <w:rPr>
                <w:color w:val="333333"/>
                <w:sz w:val="15"/>
              </w:rPr>
              <w:t>Gaëlle Piadé</w:t>
            </w:r>
          </w:p>
        </w:tc>
        <w:tc>
          <w:tcPr>
            <w:tcW w:w="2523" w:type="dxa"/>
            <w:shd w:val="clear" w:color="auto" w:fill="E2F0D9"/>
          </w:tcPr>
          <w:p w14:paraId="3CE83327" w14:textId="77777777" w:rsidR="00F83858" w:rsidRDefault="00000000">
            <w:r>
              <w:rPr>
                <w:color w:val="333333"/>
                <w:sz w:val="15"/>
              </w:rPr>
              <w:t>Confirmé - annuaire / rapport d’activité</w:t>
            </w:r>
          </w:p>
        </w:tc>
      </w:tr>
      <w:tr w:rsidR="00F83858" w14:paraId="3F4D2B76" w14:textId="77777777">
        <w:trPr>
          <w:jc w:val="center"/>
        </w:trPr>
        <w:tc>
          <w:tcPr>
            <w:tcW w:w="2523" w:type="dxa"/>
            <w:shd w:val="clear" w:color="auto" w:fill="F5F0FA"/>
          </w:tcPr>
          <w:p w14:paraId="03747C53" w14:textId="77777777" w:rsidR="00F83858" w:rsidRDefault="00000000">
            <w:r>
              <w:rPr>
                <w:b/>
                <w:color w:val="333333"/>
                <w:sz w:val="15"/>
              </w:rPr>
              <w:t>DSI-RC</w:t>
            </w:r>
          </w:p>
        </w:tc>
        <w:tc>
          <w:tcPr>
            <w:tcW w:w="2523" w:type="dxa"/>
            <w:shd w:val="clear" w:color="auto" w:fill="FFFFFF"/>
          </w:tcPr>
          <w:p w14:paraId="26D23EFE" w14:textId="77777777" w:rsidR="00F83858" w:rsidRDefault="00000000">
            <w:r>
              <w:rPr>
                <w:color w:val="333333"/>
                <w:sz w:val="15"/>
              </w:rPr>
              <w:t>Direction des Systèmes d’Information de la Retraite Complémentaire</w:t>
            </w:r>
          </w:p>
        </w:tc>
        <w:tc>
          <w:tcPr>
            <w:tcW w:w="2523" w:type="dxa"/>
            <w:shd w:val="clear" w:color="auto" w:fill="FFFFFF"/>
          </w:tcPr>
          <w:p w14:paraId="6AC74AA5" w14:textId="77777777" w:rsidR="00F83858" w:rsidRDefault="00000000">
            <w:r>
              <w:rPr>
                <w:color w:val="333333"/>
                <w:sz w:val="15"/>
              </w:rPr>
              <w:t>Thierry Diméglio</w:t>
            </w:r>
          </w:p>
        </w:tc>
        <w:tc>
          <w:tcPr>
            <w:tcW w:w="2523" w:type="dxa"/>
            <w:shd w:val="clear" w:color="auto" w:fill="E2F0D9"/>
          </w:tcPr>
          <w:p w14:paraId="7A879ADE" w14:textId="77777777" w:rsidR="00F83858" w:rsidRDefault="00000000">
            <w:r>
              <w:rPr>
                <w:color w:val="333333"/>
                <w:sz w:val="15"/>
              </w:rPr>
              <w:t>Confirmé - annuaire / rapport d’activité</w:t>
            </w:r>
          </w:p>
        </w:tc>
      </w:tr>
      <w:tr w:rsidR="00F83858" w14:paraId="5834F26A" w14:textId="77777777">
        <w:trPr>
          <w:jc w:val="center"/>
        </w:trPr>
        <w:tc>
          <w:tcPr>
            <w:tcW w:w="2523" w:type="dxa"/>
            <w:shd w:val="clear" w:color="auto" w:fill="F5F0FA"/>
          </w:tcPr>
          <w:p w14:paraId="0E892E9A" w14:textId="77777777" w:rsidR="00F83858" w:rsidRDefault="00000000">
            <w:r>
              <w:rPr>
                <w:b/>
                <w:color w:val="333333"/>
                <w:sz w:val="15"/>
              </w:rPr>
              <w:t>Direction des Ressources Humaines</w:t>
            </w:r>
          </w:p>
        </w:tc>
        <w:tc>
          <w:tcPr>
            <w:tcW w:w="2523" w:type="dxa"/>
            <w:shd w:val="clear" w:color="auto" w:fill="FFFFFF"/>
          </w:tcPr>
          <w:p w14:paraId="3FCD9087" w14:textId="77777777" w:rsidR="00F83858" w:rsidRDefault="00000000">
            <w:r>
              <w:rPr>
                <w:color w:val="333333"/>
                <w:sz w:val="15"/>
              </w:rPr>
              <w:t>RH, marque employeur, accompagnement collaborateurs</w:t>
            </w:r>
          </w:p>
        </w:tc>
        <w:tc>
          <w:tcPr>
            <w:tcW w:w="2523" w:type="dxa"/>
            <w:shd w:val="clear" w:color="auto" w:fill="FFFFFF"/>
          </w:tcPr>
          <w:p w14:paraId="4C2E68ED" w14:textId="77777777" w:rsidR="00F83858" w:rsidRDefault="00000000">
            <w:r>
              <w:rPr>
                <w:color w:val="333333"/>
                <w:sz w:val="15"/>
              </w:rPr>
              <w:t>Marc Landais</w:t>
            </w:r>
          </w:p>
        </w:tc>
        <w:tc>
          <w:tcPr>
            <w:tcW w:w="2523" w:type="dxa"/>
            <w:shd w:val="clear" w:color="auto" w:fill="E2F0D9"/>
          </w:tcPr>
          <w:p w14:paraId="2B7C3CCB" w14:textId="77777777" w:rsidR="00F83858" w:rsidRDefault="00000000">
            <w:r>
              <w:rPr>
                <w:color w:val="333333"/>
                <w:sz w:val="15"/>
              </w:rPr>
              <w:t>Confirmé - annuaire / rapport d’activité</w:t>
            </w:r>
          </w:p>
        </w:tc>
      </w:tr>
      <w:tr w:rsidR="00F83858" w14:paraId="66A12416" w14:textId="77777777">
        <w:trPr>
          <w:jc w:val="center"/>
        </w:trPr>
        <w:tc>
          <w:tcPr>
            <w:tcW w:w="2523" w:type="dxa"/>
            <w:shd w:val="clear" w:color="auto" w:fill="F5F0FA"/>
          </w:tcPr>
          <w:p w14:paraId="0244AEF8" w14:textId="77777777" w:rsidR="00F83858" w:rsidRDefault="00000000">
            <w:r>
              <w:rPr>
                <w:b/>
                <w:color w:val="333333"/>
                <w:sz w:val="15"/>
              </w:rPr>
              <w:t>Direction de la Communication</w:t>
            </w:r>
          </w:p>
        </w:tc>
        <w:tc>
          <w:tcPr>
            <w:tcW w:w="2523" w:type="dxa"/>
            <w:shd w:val="clear" w:color="auto" w:fill="FFFFFF"/>
          </w:tcPr>
          <w:p w14:paraId="1FF90722" w14:textId="77777777" w:rsidR="00F83858" w:rsidRDefault="00000000">
            <w:r>
              <w:rPr>
                <w:color w:val="333333"/>
                <w:sz w:val="15"/>
              </w:rPr>
              <w:t>Communication institutionnelle</w:t>
            </w:r>
          </w:p>
        </w:tc>
        <w:tc>
          <w:tcPr>
            <w:tcW w:w="2523" w:type="dxa"/>
            <w:shd w:val="clear" w:color="auto" w:fill="FFFFFF"/>
          </w:tcPr>
          <w:p w14:paraId="2F936F2F" w14:textId="77777777" w:rsidR="00F83858" w:rsidRDefault="00000000">
            <w:r>
              <w:rPr>
                <w:color w:val="333333"/>
                <w:sz w:val="15"/>
              </w:rPr>
              <w:t>Guillaume Ancel</w:t>
            </w:r>
          </w:p>
        </w:tc>
        <w:tc>
          <w:tcPr>
            <w:tcW w:w="2523" w:type="dxa"/>
            <w:shd w:val="clear" w:color="auto" w:fill="E2F0D9"/>
          </w:tcPr>
          <w:p w14:paraId="461D21A9" w14:textId="77777777" w:rsidR="00F83858" w:rsidRDefault="00000000">
            <w:r>
              <w:rPr>
                <w:color w:val="333333"/>
                <w:sz w:val="15"/>
              </w:rPr>
              <w:t>Confirmé - annuaire / rapport d’activité</w:t>
            </w:r>
          </w:p>
        </w:tc>
      </w:tr>
      <w:tr w:rsidR="00F83858" w14:paraId="7B9AB038" w14:textId="77777777">
        <w:trPr>
          <w:jc w:val="center"/>
        </w:trPr>
        <w:tc>
          <w:tcPr>
            <w:tcW w:w="2523" w:type="dxa"/>
            <w:shd w:val="clear" w:color="auto" w:fill="F5F0FA"/>
          </w:tcPr>
          <w:p w14:paraId="4EF25C13" w14:textId="77777777" w:rsidR="00F83858" w:rsidRDefault="00000000">
            <w:r>
              <w:rPr>
                <w:b/>
                <w:color w:val="333333"/>
                <w:sz w:val="15"/>
              </w:rPr>
              <w:t>Secrétariat Général</w:t>
            </w:r>
          </w:p>
        </w:tc>
        <w:tc>
          <w:tcPr>
            <w:tcW w:w="2523" w:type="dxa"/>
            <w:shd w:val="clear" w:color="auto" w:fill="FFFFFF"/>
          </w:tcPr>
          <w:p w14:paraId="42C316F3" w14:textId="77777777" w:rsidR="00F83858" w:rsidRDefault="00000000">
            <w:r>
              <w:rPr>
                <w:color w:val="333333"/>
                <w:sz w:val="15"/>
              </w:rPr>
              <w:t>Secrétariat général</w:t>
            </w:r>
          </w:p>
        </w:tc>
        <w:tc>
          <w:tcPr>
            <w:tcW w:w="2523" w:type="dxa"/>
            <w:shd w:val="clear" w:color="auto" w:fill="FFFFFF"/>
          </w:tcPr>
          <w:p w14:paraId="51543E25" w14:textId="77777777" w:rsidR="00F83858" w:rsidRDefault="00000000">
            <w:r>
              <w:rPr>
                <w:color w:val="333333"/>
                <w:sz w:val="15"/>
              </w:rPr>
              <w:t>Frédéric Amar</w:t>
            </w:r>
          </w:p>
        </w:tc>
        <w:tc>
          <w:tcPr>
            <w:tcW w:w="2523" w:type="dxa"/>
            <w:shd w:val="clear" w:color="auto" w:fill="E2F0D9"/>
          </w:tcPr>
          <w:p w14:paraId="27E0F16D" w14:textId="77777777" w:rsidR="00F83858" w:rsidRDefault="00000000">
            <w:r>
              <w:rPr>
                <w:color w:val="333333"/>
                <w:sz w:val="15"/>
              </w:rPr>
              <w:t>Confirmé - annuaire / rapport d’activité</w:t>
            </w:r>
          </w:p>
        </w:tc>
      </w:tr>
      <w:tr w:rsidR="00F83858" w14:paraId="4A94C909" w14:textId="77777777">
        <w:trPr>
          <w:jc w:val="center"/>
        </w:trPr>
        <w:tc>
          <w:tcPr>
            <w:tcW w:w="2523" w:type="dxa"/>
            <w:shd w:val="clear" w:color="auto" w:fill="F5F0FA"/>
          </w:tcPr>
          <w:p w14:paraId="78675B70" w14:textId="77777777" w:rsidR="00F83858" w:rsidRDefault="00000000">
            <w:r>
              <w:rPr>
                <w:b/>
                <w:color w:val="333333"/>
                <w:sz w:val="15"/>
              </w:rPr>
              <w:t>Direction Pilotage, Objectifs et Performance</w:t>
            </w:r>
          </w:p>
        </w:tc>
        <w:tc>
          <w:tcPr>
            <w:tcW w:w="2523" w:type="dxa"/>
            <w:shd w:val="clear" w:color="auto" w:fill="FFFFFF"/>
          </w:tcPr>
          <w:p w14:paraId="302BC4B6" w14:textId="77777777" w:rsidR="00F83858" w:rsidRDefault="00000000">
            <w:r>
              <w:rPr>
                <w:color w:val="333333"/>
                <w:sz w:val="15"/>
              </w:rPr>
              <w:t>Pilotage des objectifs et de la performance</w:t>
            </w:r>
          </w:p>
        </w:tc>
        <w:tc>
          <w:tcPr>
            <w:tcW w:w="2523" w:type="dxa"/>
            <w:shd w:val="clear" w:color="auto" w:fill="FFFFFF"/>
          </w:tcPr>
          <w:p w14:paraId="1A2638AF" w14:textId="77777777" w:rsidR="00F83858" w:rsidRDefault="00000000">
            <w:r>
              <w:rPr>
                <w:color w:val="333333"/>
                <w:sz w:val="15"/>
              </w:rPr>
              <w:t>Dominique Poussin</w:t>
            </w:r>
          </w:p>
        </w:tc>
        <w:tc>
          <w:tcPr>
            <w:tcW w:w="2523" w:type="dxa"/>
            <w:shd w:val="clear" w:color="auto" w:fill="E2F0D9"/>
          </w:tcPr>
          <w:p w14:paraId="47595EC0" w14:textId="77777777" w:rsidR="00F83858" w:rsidRDefault="00000000">
            <w:r>
              <w:rPr>
                <w:color w:val="333333"/>
                <w:sz w:val="15"/>
              </w:rPr>
              <w:t>Confirmé - annuaire / rapport d’activité</w:t>
            </w:r>
          </w:p>
        </w:tc>
      </w:tr>
      <w:tr w:rsidR="00F83858" w14:paraId="5033CB7E" w14:textId="77777777">
        <w:trPr>
          <w:jc w:val="center"/>
        </w:trPr>
        <w:tc>
          <w:tcPr>
            <w:tcW w:w="2523" w:type="dxa"/>
            <w:shd w:val="clear" w:color="auto" w:fill="F5F0FA"/>
          </w:tcPr>
          <w:p w14:paraId="48F13D94" w14:textId="77777777" w:rsidR="00F83858" w:rsidRDefault="00000000">
            <w:r>
              <w:rPr>
                <w:b/>
                <w:color w:val="333333"/>
                <w:sz w:val="15"/>
              </w:rPr>
              <w:t>Direction des Affaires Réglementaires et Juridiques</w:t>
            </w:r>
          </w:p>
        </w:tc>
        <w:tc>
          <w:tcPr>
            <w:tcW w:w="2523" w:type="dxa"/>
            <w:shd w:val="clear" w:color="auto" w:fill="FFFFFF"/>
          </w:tcPr>
          <w:p w14:paraId="69D43267" w14:textId="77777777" w:rsidR="00F83858" w:rsidRDefault="00000000">
            <w:r>
              <w:rPr>
                <w:color w:val="333333"/>
                <w:sz w:val="15"/>
              </w:rPr>
              <w:t>Juridique, réglementaire, conformité réglementaire</w:t>
            </w:r>
          </w:p>
        </w:tc>
        <w:tc>
          <w:tcPr>
            <w:tcW w:w="2523" w:type="dxa"/>
            <w:shd w:val="clear" w:color="auto" w:fill="FFFFFF"/>
          </w:tcPr>
          <w:p w14:paraId="0C9E78E1" w14:textId="77777777" w:rsidR="00F83858" w:rsidRDefault="00000000">
            <w:r>
              <w:rPr>
                <w:color w:val="333333"/>
                <w:sz w:val="15"/>
              </w:rPr>
              <w:t>Frédérique Decherf</w:t>
            </w:r>
          </w:p>
        </w:tc>
        <w:tc>
          <w:tcPr>
            <w:tcW w:w="2523" w:type="dxa"/>
            <w:shd w:val="clear" w:color="auto" w:fill="E2F0D9"/>
          </w:tcPr>
          <w:p w14:paraId="369012F3" w14:textId="77777777" w:rsidR="00F83858" w:rsidRDefault="00000000">
            <w:r>
              <w:rPr>
                <w:color w:val="333333"/>
                <w:sz w:val="15"/>
              </w:rPr>
              <w:t>Confirmé - annuaire / rapport d’activité</w:t>
            </w:r>
          </w:p>
        </w:tc>
      </w:tr>
      <w:tr w:rsidR="00F83858" w14:paraId="55A57CD5" w14:textId="77777777">
        <w:trPr>
          <w:jc w:val="center"/>
        </w:trPr>
        <w:tc>
          <w:tcPr>
            <w:tcW w:w="2523" w:type="dxa"/>
            <w:shd w:val="clear" w:color="auto" w:fill="F5F0FA"/>
          </w:tcPr>
          <w:p w14:paraId="6E128B18" w14:textId="77777777" w:rsidR="00F83858" w:rsidRDefault="00000000">
            <w:r>
              <w:rPr>
                <w:b/>
                <w:color w:val="333333"/>
                <w:sz w:val="15"/>
              </w:rPr>
              <w:t>Direction de l’Action Sociale</w:t>
            </w:r>
          </w:p>
        </w:tc>
        <w:tc>
          <w:tcPr>
            <w:tcW w:w="2523" w:type="dxa"/>
            <w:shd w:val="clear" w:color="auto" w:fill="FFFFFF"/>
          </w:tcPr>
          <w:p w14:paraId="586F0E41" w14:textId="77777777" w:rsidR="00F83858" w:rsidRDefault="00000000">
            <w:r>
              <w:rPr>
                <w:color w:val="333333"/>
                <w:sz w:val="15"/>
              </w:rPr>
              <w:t>Action sociale du régime</w:t>
            </w:r>
          </w:p>
        </w:tc>
        <w:tc>
          <w:tcPr>
            <w:tcW w:w="2523" w:type="dxa"/>
            <w:shd w:val="clear" w:color="auto" w:fill="FFFFFF"/>
          </w:tcPr>
          <w:p w14:paraId="3782BB3D" w14:textId="77777777" w:rsidR="00F83858" w:rsidRDefault="00000000">
            <w:r>
              <w:rPr>
                <w:color w:val="333333"/>
                <w:sz w:val="15"/>
              </w:rPr>
              <w:t>José Miralles</w:t>
            </w:r>
          </w:p>
        </w:tc>
        <w:tc>
          <w:tcPr>
            <w:tcW w:w="2523" w:type="dxa"/>
            <w:shd w:val="clear" w:color="auto" w:fill="E2F0D9"/>
          </w:tcPr>
          <w:p w14:paraId="2D55F505" w14:textId="77777777" w:rsidR="00F83858" w:rsidRDefault="00000000">
            <w:r>
              <w:rPr>
                <w:color w:val="333333"/>
                <w:sz w:val="15"/>
              </w:rPr>
              <w:t>Confirmé - annuaire / rapport d’activité</w:t>
            </w:r>
          </w:p>
        </w:tc>
      </w:tr>
      <w:tr w:rsidR="00F83858" w14:paraId="7C737DC5" w14:textId="77777777">
        <w:trPr>
          <w:jc w:val="center"/>
        </w:trPr>
        <w:tc>
          <w:tcPr>
            <w:tcW w:w="2523" w:type="dxa"/>
            <w:shd w:val="clear" w:color="auto" w:fill="F5F0FA"/>
          </w:tcPr>
          <w:p w14:paraId="48B2E42D" w14:textId="77777777" w:rsidR="00F83858" w:rsidRDefault="00000000">
            <w:r>
              <w:rPr>
                <w:b/>
                <w:color w:val="333333"/>
                <w:sz w:val="15"/>
              </w:rPr>
              <w:t>Direction de l’Audit, des Risques et du Contrôle</w:t>
            </w:r>
          </w:p>
        </w:tc>
        <w:tc>
          <w:tcPr>
            <w:tcW w:w="2523" w:type="dxa"/>
            <w:shd w:val="clear" w:color="auto" w:fill="FFFFFF"/>
          </w:tcPr>
          <w:p w14:paraId="11E8624D" w14:textId="77777777" w:rsidR="00F83858" w:rsidRDefault="00000000">
            <w:r>
              <w:rPr>
                <w:color w:val="333333"/>
                <w:sz w:val="15"/>
              </w:rPr>
              <w:t>Audit, risques et contrôle</w:t>
            </w:r>
          </w:p>
        </w:tc>
        <w:tc>
          <w:tcPr>
            <w:tcW w:w="2523" w:type="dxa"/>
            <w:shd w:val="clear" w:color="auto" w:fill="FFFFFF"/>
          </w:tcPr>
          <w:p w14:paraId="1B0FD02F" w14:textId="77777777" w:rsidR="00F83858" w:rsidRDefault="00000000">
            <w:r>
              <w:rPr>
                <w:color w:val="333333"/>
                <w:sz w:val="15"/>
              </w:rPr>
              <w:t>André Bernay</w:t>
            </w:r>
          </w:p>
        </w:tc>
        <w:tc>
          <w:tcPr>
            <w:tcW w:w="2523" w:type="dxa"/>
            <w:shd w:val="clear" w:color="auto" w:fill="E2F0D9"/>
          </w:tcPr>
          <w:p w14:paraId="48B254FE" w14:textId="77777777" w:rsidR="00F83858" w:rsidRDefault="00000000">
            <w:r>
              <w:rPr>
                <w:color w:val="333333"/>
                <w:sz w:val="15"/>
              </w:rPr>
              <w:t>Confirmé - annuaire / rapport d’activité</w:t>
            </w:r>
          </w:p>
        </w:tc>
      </w:tr>
    </w:tbl>
    <w:p w14:paraId="75ACE52D" w14:textId="5F17DCF8" w:rsidR="00F83858" w:rsidRDefault="00000000">
      <w:pPr>
        <w:pStyle w:val="Titre1"/>
        <w:spacing w:after="80"/>
      </w:pPr>
      <w:r>
        <w:rPr>
          <w:rFonts w:ascii="Arial" w:hAnsi="Arial"/>
        </w:rPr>
        <w:t>4. Focus DSI-RC et entités informatiques</w:t>
      </w:r>
    </w:p>
    <w:p w14:paraId="04E0DDDF" w14:textId="77777777" w:rsidR="00F83858" w:rsidRDefault="00000000">
      <w:pPr>
        <w:pStyle w:val="Corpsdetexte"/>
        <w:spacing w:after="80"/>
      </w:pPr>
      <w:r>
        <w:t>La DSI Agirc-Arrco intervient sur l’ensemble du cycle de vie du SI : études, développement, intégration, production, technique, support, sécurité, urbanisation, data, CRM et relation clients. Les sources publiques situent notamment les activités à Paris, Orléans, Lyon, Aix-en-Provence et Bordeaux, avec un data center propriétaire à Bordeaux.</w:t>
      </w:r>
    </w:p>
    <w:tbl>
      <w:tblPr>
        <w:tblW w:w="0" w:type="auto"/>
        <w:jc w:val="center"/>
        <w:tblLook w:val="04A0" w:firstRow="1" w:lastRow="0" w:firstColumn="1" w:lastColumn="0" w:noHBand="0" w:noVBand="1"/>
      </w:tblPr>
      <w:tblGrid>
        <w:gridCol w:w="10092"/>
      </w:tblGrid>
      <w:tr w:rsidR="00F83858" w14:paraId="0D97FD42" w14:textId="77777777">
        <w:trPr>
          <w:jc w:val="center"/>
        </w:trPr>
        <w:tc>
          <w:tcPr>
            <w:tcW w:w="10092" w:type="dxa"/>
            <w:shd w:val="clear" w:color="auto" w:fill="EAF2F8"/>
          </w:tcPr>
          <w:p w14:paraId="41AC647E" w14:textId="77777777" w:rsidR="00F83858" w:rsidRDefault="00000000">
            <w:pPr>
              <w:jc w:val="center"/>
            </w:pPr>
            <w:r>
              <w:rPr>
                <w:b/>
                <w:color w:val="1F4E79"/>
                <w:sz w:val="22"/>
              </w:rPr>
              <w:t>DSI-RC - Direction des Systèmes d’Information de la Retraite Complémentaire</w:t>
            </w:r>
            <w:r>
              <w:rPr>
                <w:b/>
                <w:color w:val="1F4E79"/>
                <w:sz w:val="22"/>
              </w:rPr>
              <w:br/>
            </w:r>
            <w:r>
              <w:rPr>
                <w:color w:val="333333"/>
              </w:rPr>
              <w:t>Directeur : Thierry Diméglio</w:t>
            </w:r>
            <w:r>
              <w:rPr>
                <w:color w:val="333333"/>
              </w:rPr>
              <w:br/>
              <w:t>Mission : mettre à disposition, adapter et faire évoluer le SI au service des gestionnaires retraite et des clients du régime.</w:t>
            </w:r>
          </w:p>
        </w:tc>
      </w:tr>
    </w:tbl>
    <w:p w14:paraId="1ADB8B65" w14:textId="77777777" w:rsidR="00F83858" w:rsidRDefault="00000000">
      <w:pPr>
        <w:spacing w:after="80"/>
        <w:jc w:val="center"/>
      </w:pPr>
      <w:r>
        <w:rPr>
          <w:color w:val="1F4E79"/>
        </w:rPr>
        <w:t>▼</w:t>
      </w:r>
    </w:p>
    <w:tbl>
      <w:tblPr>
        <w:tblStyle w:val="Grilledutableau"/>
        <w:tblW w:w="0" w:type="auto"/>
        <w:jc w:val="center"/>
        <w:tblLook w:val="04A0" w:firstRow="1" w:lastRow="0" w:firstColumn="1" w:lastColumn="0" w:noHBand="0" w:noVBand="1"/>
      </w:tblPr>
      <w:tblGrid>
        <w:gridCol w:w="2523"/>
        <w:gridCol w:w="2523"/>
        <w:gridCol w:w="2523"/>
        <w:gridCol w:w="2523"/>
      </w:tblGrid>
      <w:tr w:rsidR="00F83858" w14:paraId="685A827F" w14:textId="77777777">
        <w:trPr>
          <w:tblHeader/>
          <w:jc w:val="center"/>
        </w:trPr>
        <w:tc>
          <w:tcPr>
            <w:tcW w:w="2523" w:type="dxa"/>
            <w:shd w:val="clear" w:color="auto" w:fill="1F4E79"/>
          </w:tcPr>
          <w:p w14:paraId="737F60EE" w14:textId="77777777" w:rsidR="00F83858" w:rsidRDefault="00000000">
            <w:pPr>
              <w:jc w:val="center"/>
            </w:pPr>
            <w:r>
              <w:rPr>
                <w:b/>
                <w:color w:val="FFFFFF"/>
                <w:sz w:val="16"/>
              </w:rPr>
              <w:t>Entité</w:t>
            </w:r>
          </w:p>
        </w:tc>
        <w:tc>
          <w:tcPr>
            <w:tcW w:w="2523" w:type="dxa"/>
            <w:shd w:val="clear" w:color="auto" w:fill="1F4E79"/>
          </w:tcPr>
          <w:p w14:paraId="78B66FFC" w14:textId="77777777" w:rsidR="00F83858" w:rsidRDefault="00000000">
            <w:pPr>
              <w:jc w:val="center"/>
            </w:pPr>
            <w:r>
              <w:rPr>
                <w:b/>
                <w:color w:val="FFFFFF"/>
                <w:sz w:val="16"/>
              </w:rPr>
              <w:t>Rôle opérationnel</w:t>
            </w:r>
          </w:p>
        </w:tc>
        <w:tc>
          <w:tcPr>
            <w:tcW w:w="2523" w:type="dxa"/>
            <w:shd w:val="clear" w:color="auto" w:fill="1F4E79"/>
          </w:tcPr>
          <w:p w14:paraId="09F31B8C" w14:textId="77777777" w:rsidR="00F83858" w:rsidRDefault="00000000">
            <w:pPr>
              <w:jc w:val="center"/>
            </w:pPr>
            <w:r>
              <w:rPr>
                <w:b/>
                <w:color w:val="FFFFFF"/>
                <w:sz w:val="16"/>
              </w:rPr>
              <w:t>Responsable / directeur public identifié</w:t>
            </w:r>
          </w:p>
        </w:tc>
        <w:tc>
          <w:tcPr>
            <w:tcW w:w="2523" w:type="dxa"/>
            <w:shd w:val="clear" w:color="auto" w:fill="1F4E79"/>
          </w:tcPr>
          <w:p w14:paraId="4E748D38" w14:textId="77777777" w:rsidR="00F83858" w:rsidRDefault="00000000">
            <w:pPr>
              <w:jc w:val="center"/>
            </w:pPr>
            <w:r>
              <w:rPr>
                <w:b/>
                <w:color w:val="FFFFFF"/>
                <w:sz w:val="16"/>
              </w:rPr>
              <w:t>Lecture commerciale</w:t>
            </w:r>
          </w:p>
        </w:tc>
      </w:tr>
      <w:tr w:rsidR="00F83858" w14:paraId="0DE92656" w14:textId="77777777">
        <w:trPr>
          <w:jc w:val="center"/>
        </w:trPr>
        <w:tc>
          <w:tcPr>
            <w:tcW w:w="2523" w:type="dxa"/>
            <w:shd w:val="clear" w:color="auto" w:fill="F5F0FA"/>
          </w:tcPr>
          <w:p w14:paraId="734D2437" w14:textId="77777777" w:rsidR="00F83858" w:rsidRDefault="00000000">
            <w:r>
              <w:rPr>
                <w:b/>
                <w:color w:val="333333"/>
                <w:sz w:val="14"/>
              </w:rPr>
              <w:t>DTI - Direction Technique Informatique</w:t>
            </w:r>
          </w:p>
        </w:tc>
        <w:tc>
          <w:tcPr>
            <w:tcW w:w="2523" w:type="dxa"/>
            <w:shd w:val="clear" w:color="auto" w:fill="FFFFFF"/>
          </w:tcPr>
          <w:p w14:paraId="71734943" w14:textId="77777777" w:rsidR="00F83858" w:rsidRDefault="00000000">
            <w:r>
              <w:rPr>
                <w:color w:val="333333"/>
                <w:sz w:val="14"/>
              </w:rPr>
              <w:t>Socle technique, architecture, middleware, logiciels techniques, infrastructures, environnements, expertise technique.</w:t>
            </w:r>
          </w:p>
        </w:tc>
        <w:tc>
          <w:tcPr>
            <w:tcW w:w="2523" w:type="dxa"/>
            <w:shd w:val="clear" w:color="auto" w:fill="FFFFFF"/>
          </w:tcPr>
          <w:p w14:paraId="6ECE9622" w14:textId="77777777" w:rsidR="00F83858" w:rsidRDefault="00000000">
            <w:r>
              <w:rPr>
                <w:color w:val="333333"/>
                <w:sz w:val="14"/>
              </w:rPr>
              <w:t>Nom du directeur : non trouvé dans les sources publiques consultées. Périmètre confirmé par avis de marché.</w:t>
            </w:r>
          </w:p>
        </w:tc>
        <w:tc>
          <w:tcPr>
            <w:tcW w:w="2523" w:type="dxa"/>
            <w:shd w:val="clear" w:color="auto" w:fill="FFFFFF"/>
          </w:tcPr>
          <w:p w14:paraId="06628DDE" w14:textId="77777777" w:rsidR="00F83858" w:rsidRDefault="00000000">
            <w:r>
              <w:rPr>
                <w:color w:val="333333"/>
                <w:sz w:val="14"/>
              </w:rPr>
              <w:t>Positionner des profils experts techniques, architectes, middleware, cloud/infrastructure, MCO/MCS, sécurité technique.</w:t>
            </w:r>
          </w:p>
        </w:tc>
      </w:tr>
      <w:tr w:rsidR="00F83858" w14:paraId="488C4D2D" w14:textId="77777777">
        <w:trPr>
          <w:jc w:val="center"/>
        </w:trPr>
        <w:tc>
          <w:tcPr>
            <w:tcW w:w="2523" w:type="dxa"/>
            <w:shd w:val="clear" w:color="auto" w:fill="F5F0FA"/>
          </w:tcPr>
          <w:p w14:paraId="44707CEB" w14:textId="77777777" w:rsidR="00F83858" w:rsidRDefault="00000000">
            <w:r>
              <w:rPr>
                <w:b/>
                <w:color w:val="333333"/>
                <w:sz w:val="14"/>
              </w:rPr>
              <w:t>DRCP - Relation Client et Production</w:t>
            </w:r>
          </w:p>
        </w:tc>
        <w:tc>
          <w:tcPr>
            <w:tcW w:w="2523" w:type="dxa"/>
            <w:shd w:val="clear" w:color="auto" w:fill="FFFFFF"/>
          </w:tcPr>
          <w:p w14:paraId="2A752EBF" w14:textId="77777777" w:rsidR="00F83858" w:rsidRDefault="00000000">
            <w:r>
              <w:rPr>
                <w:color w:val="333333"/>
                <w:sz w:val="14"/>
              </w:rPr>
              <w:t>Production informatique, exploitation, supervision, gestion des incidents, relation client interne, qualité de service et continuité opérationnelle.</w:t>
            </w:r>
          </w:p>
        </w:tc>
        <w:tc>
          <w:tcPr>
            <w:tcW w:w="2523" w:type="dxa"/>
            <w:shd w:val="clear" w:color="auto" w:fill="FFFFFF"/>
          </w:tcPr>
          <w:p w14:paraId="6C8F1406" w14:textId="77777777" w:rsidR="00F83858" w:rsidRDefault="00000000">
            <w:r>
              <w:rPr>
                <w:color w:val="333333"/>
                <w:sz w:val="14"/>
              </w:rPr>
              <w:t>Lounis Ait Ali Slimane est identifié publiquement comme Responsable Relation Client et Production Agirc-Arrco. À confirmer comme rattachement exact DRCP.</w:t>
            </w:r>
          </w:p>
        </w:tc>
        <w:tc>
          <w:tcPr>
            <w:tcW w:w="2523" w:type="dxa"/>
            <w:shd w:val="clear" w:color="auto" w:fill="FFFFFF"/>
          </w:tcPr>
          <w:p w14:paraId="480024B0" w14:textId="77777777" w:rsidR="00F83858" w:rsidRDefault="00000000">
            <w:r>
              <w:rPr>
                <w:color w:val="333333"/>
                <w:sz w:val="14"/>
              </w:rPr>
              <w:t>Mettre en avant la qualité de service, le Run, les engagements de production, la capacité de crise et la rapidité de mobilisation.</w:t>
            </w:r>
          </w:p>
        </w:tc>
      </w:tr>
      <w:tr w:rsidR="00F83858" w14:paraId="316E02FC" w14:textId="77777777">
        <w:trPr>
          <w:jc w:val="center"/>
        </w:trPr>
        <w:tc>
          <w:tcPr>
            <w:tcW w:w="2523" w:type="dxa"/>
            <w:shd w:val="clear" w:color="auto" w:fill="F5F0FA"/>
          </w:tcPr>
          <w:p w14:paraId="49799E00" w14:textId="77777777" w:rsidR="00F83858" w:rsidRDefault="00000000">
            <w:r>
              <w:rPr>
                <w:b/>
                <w:color w:val="333333"/>
                <w:sz w:val="14"/>
              </w:rPr>
              <w:t>CNRI - Centre National de Recette et d’Intégration</w:t>
            </w:r>
          </w:p>
        </w:tc>
        <w:tc>
          <w:tcPr>
            <w:tcW w:w="2523" w:type="dxa"/>
            <w:shd w:val="clear" w:color="auto" w:fill="FFFFFF"/>
          </w:tcPr>
          <w:p w14:paraId="59AF39FE" w14:textId="77777777" w:rsidR="00F83858" w:rsidRDefault="00000000">
            <w:r>
              <w:rPr>
                <w:color w:val="333333"/>
                <w:sz w:val="14"/>
              </w:rPr>
              <w:t>Recette, intégration, qualification, tests, anomalies, validation avant mise en production, support aux activités de recette et intégration.</w:t>
            </w:r>
          </w:p>
        </w:tc>
        <w:tc>
          <w:tcPr>
            <w:tcW w:w="2523" w:type="dxa"/>
            <w:shd w:val="clear" w:color="auto" w:fill="FFFFFF"/>
          </w:tcPr>
          <w:p w14:paraId="3250B6DE" w14:textId="77777777" w:rsidR="00F83858" w:rsidRDefault="00000000">
            <w:r>
              <w:rPr>
                <w:color w:val="333333"/>
                <w:sz w:val="14"/>
              </w:rPr>
              <w:t>Stéphane Lefebvre est identifié publiquement comme Responsable de la Gouvernance SI et du CNRI. Source non institutionnelle, à confirmer. Certains annuaires mentionnent aussi Benoit Baret comme directeur CNRI, non vérifié.</w:t>
            </w:r>
          </w:p>
        </w:tc>
        <w:tc>
          <w:tcPr>
            <w:tcW w:w="2523" w:type="dxa"/>
            <w:shd w:val="clear" w:color="auto" w:fill="FFFFFF"/>
          </w:tcPr>
          <w:p w14:paraId="5D842436" w14:textId="77777777" w:rsidR="00F83858" w:rsidRDefault="00000000">
            <w:r>
              <w:rPr>
                <w:color w:val="333333"/>
                <w:sz w:val="14"/>
              </w:rPr>
              <w:t>Positionner des profils QA, recette, intégration, qualification, pilotage d’anomalies, industrialisation des tests et sécurisation des mises en production.</w:t>
            </w:r>
          </w:p>
        </w:tc>
      </w:tr>
    </w:tbl>
    <w:tbl>
      <w:tblPr>
        <w:tblW w:w="0" w:type="auto"/>
        <w:jc w:val="center"/>
        <w:tblLook w:val="04A0" w:firstRow="1" w:lastRow="0" w:firstColumn="1" w:lastColumn="0" w:noHBand="0" w:noVBand="1"/>
      </w:tblPr>
      <w:tblGrid>
        <w:gridCol w:w="10092"/>
      </w:tblGrid>
      <w:tr w:rsidR="00F83858" w14:paraId="03759059" w14:textId="77777777">
        <w:trPr>
          <w:jc w:val="center"/>
        </w:trPr>
        <w:tc>
          <w:tcPr>
            <w:tcW w:w="10092" w:type="dxa"/>
            <w:shd w:val="clear" w:color="auto" w:fill="F5F0FA"/>
          </w:tcPr>
          <w:p w14:paraId="64754F71" w14:textId="77777777" w:rsidR="00F83858" w:rsidRDefault="00000000">
            <w:pPr>
              <w:ind w:left="57" w:right="57"/>
            </w:pPr>
            <w:r>
              <w:rPr>
                <w:i/>
                <w:color w:val="444444"/>
                <w:sz w:val="17"/>
              </w:rPr>
              <w:t>Point de prudence : DTI, DRCP et CNRI ne sont pas documentées publiquement avec le même niveau de détail qu’une direction fédérale. Pour un support client, il est recommandé de parler de « responsables identifiés publiquement » tant que l’information n’est pas confirmée par un contact Agirc-Arrco ou un document de consultation.</w:t>
            </w:r>
          </w:p>
        </w:tc>
      </w:tr>
    </w:tbl>
    <w:p w14:paraId="502F6831" w14:textId="77777777" w:rsidR="00F83858" w:rsidRDefault="00000000">
      <w:pPr>
        <w:pStyle w:val="Titre1"/>
        <w:spacing w:after="80"/>
      </w:pPr>
      <w:r>
        <w:rPr>
          <w:rFonts w:ascii="Arial" w:hAnsi="Arial"/>
        </w:rPr>
        <w:lastRenderedPageBreak/>
        <w:t>5. Cycle projet IT simplifié</w:t>
      </w:r>
    </w:p>
    <w:p w14:paraId="45BD130A" w14:textId="77777777" w:rsidR="00F83858" w:rsidRDefault="00000000">
      <w:pPr>
        <w:pStyle w:val="Corpsdetexte"/>
        <w:spacing w:after="80"/>
      </w:pPr>
      <w:r>
        <w:t>Le schéma suivant permet d’expliquer simplement la place des entités dans un cycle projet SI.</w:t>
      </w:r>
    </w:p>
    <w:tbl>
      <w:tblPr>
        <w:tblStyle w:val="Grilledutableau"/>
        <w:tblW w:w="0" w:type="auto"/>
        <w:jc w:val="center"/>
        <w:tblLook w:val="04A0" w:firstRow="1" w:lastRow="0" w:firstColumn="1" w:lastColumn="0" w:noHBand="0" w:noVBand="1"/>
      </w:tblPr>
      <w:tblGrid>
        <w:gridCol w:w="3364"/>
        <w:gridCol w:w="3364"/>
        <w:gridCol w:w="3364"/>
      </w:tblGrid>
      <w:tr w:rsidR="00F83858" w14:paraId="458A572E" w14:textId="77777777">
        <w:trPr>
          <w:jc w:val="center"/>
        </w:trPr>
        <w:tc>
          <w:tcPr>
            <w:tcW w:w="3364" w:type="dxa"/>
            <w:shd w:val="clear" w:color="auto" w:fill="5B2386"/>
          </w:tcPr>
          <w:p w14:paraId="01904E6A" w14:textId="77777777" w:rsidR="00F83858" w:rsidRDefault="00000000">
            <w:pPr>
              <w:jc w:val="center"/>
            </w:pPr>
            <w:r>
              <w:rPr>
                <w:b/>
                <w:color w:val="FFFFFF"/>
              </w:rPr>
              <w:t>1</w:t>
            </w:r>
          </w:p>
        </w:tc>
        <w:tc>
          <w:tcPr>
            <w:tcW w:w="3364" w:type="dxa"/>
            <w:shd w:val="clear" w:color="auto" w:fill="EAF2F8"/>
          </w:tcPr>
          <w:p w14:paraId="181CDB94" w14:textId="77777777" w:rsidR="00F83858" w:rsidRDefault="00000000">
            <w:r>
              <w:rPr>
                <w:b/>
                <w:color w:val="1F4E79"/>
                <w:sz w:val="16"/>
              </w:rPr>
              <w:t>Besoin métier / réglementaire / service client</w:t>
            </w:r>
          </w:p>
        </w:tc>
        <w:tc>
          <w:tcPr>
            <w:tcW w:w="3364" w:type="dxa"/>
            <w:shd w:val="clear" w:color="auto" w:fill="FFFFFF"/>
          </w:tcPr>
          <w:p w14:paraId="2620708B" w14:textId="77777777" w:rsidR="00F83858" w:rsidRDefault="00000000">
            <w:r>
              <w:rPr>
                <w:color w:val="333333"/>
                <w:sz w:val="16"/>
              </w:rPr>
              <w:t>Origine : évolution réglementaire, amélioration de service, besoin entreprise ou assuré.</w:t>
            </w:r>
          </w:p>
        </w:tc>
      </w:tr>
      <w:tr w:rsidR="00F83858" w14:paraId="5622CA1D" w14:textId="77777777">
        <w:trPr>
          <w:jc w:val="center"/>
        </w:trPr>
        <w:tc>
          <w:tcPr>
            <w:tcW w:w="3364" w:type="dxa"/>
            <w:shd w:val="clear" w:color="auto" w:fill="5B2386"/>
          </w:tcPr>
          <w:p w14:paraId="673F5743" w14:textId="77777777" w:rsidR="00F83858" w:rsidRDefault="00000000">
            <w:pPr>
              <w:jc w:val="center"/>
            </w:pPr>
            <w:r>
              <w:rPr>
                <w:b/>
                <w:color w:val="FFFFFF"/>
              </w:rPr>
              <w:t>2</w:t>
            </w:r>
          </w:p>
        </w:tc>
        <w:tc>
          <w:tcPr>
            <w:tcW w:w="3364" w:type="dxa"/>
            <w:shd w:val="clear" w:color="auto" w:fill="EAF2F8"/>
          </w:tcPr>
          <w:p w14:paraId="04039BE1" w14:textId="77777777" w:rsidR="00F83858" w:rsidRDefault="00000000">
            <w:r>
              <w:rPr>
                <w:b/>
                <w:color w:val="1F4E79"/>
                <w:sz w:val="16"/>
              </w:rPr>
              <w:t>MOA / Direction Produit Retraite</w:t>
            </w:r>
          </w:p>
        </w:tc>
        <w:tc>
          <w:tcPr>
            <w:tcW w:w="3364" w:type="dxa"/>
            <w:shd w:val="clear" w:color="auto" w:fill="FFFFFF"/>
          </w:tcPr>
          <w:p w14:paraId="197FC7DB" w14:textId="77777777" w:rsidR="00F83858" w:rsidRDefault="00000000">
            <w:r>
              <w:rPr>
                <w:color w:val="333333"/>
                <w:sz w:val="16"/>
              </w:rPr>
              <w:t>Cadrage métier, règles de gestion, priorisation des besoins.</w:t>
            </w:r>
          </w:p>
        </w:tc>
      </w:tr>
      <w:tr w:rsidR="00F83858" w14:paraId="46714EE5" w14:textId="77777777">
        <w:trPr>
          <w:jc w:val="center"/>
        </w:trPr>
        <w:tc>
          <w:tcPr>
            <w:tcW w:w="3364" w:type="dxa"/>
            <w:shd w:val="clear" w:color="auto" w:fill="5B2386"/>
          </w:tcPr>
          <w:p w14:paraId="0FB0A529" w14:textId="77777777" w:rsidR="00F83858" w:rsidRDefault="00000000">
            <w:pPr>
              <w:jc w:val="center"/>
            </w:pPr>
            <w:r>
              <w:rPr>
                <w:b/>
                <w:color w:val="FFFFFF"/>
              </w:rPr>
              <w:t>3</w:t>
            </w:r>
          </w:p>
        </w:tc>
        <w:tc>
          <w:tcPr>
            <w:tcW w:w="3364" w:type="dxa"/>
            <w:shd w:val="clear" w:color="auto" w:fill="EAF2F8"/>
          </w:tcPr>
          <w:p w14:paraId="06BCDB95" w14:textId="77777777" w:rsidR="00F83858" w:rsidRDefault="00000000">
            <w:r>
              <w:rPr>
                <w:b/>
                <w:color w:val="1F4E79"/>
                <w:sz w:val="16"/>
              </w:rPr>
              <w:t>DSI-RC</w:t>
            </w:r>
          </w:p>
        </w:tc>
        <w:tc>
          <w:tcPr>
            <w:tcW w:w="3364" w:type="dxa"/>
            <w:shd w:val="clear" w:color="auto" w:fill="FFFFFF"/>
          </w:tcPr>
          <w:p w14:paraId="164093C3" w14:textId="77777777" w:rsidR="00F83858" w:rsidRDefault="00000000">
            <w:r>
              <w:rPr>
                <w:color w:val="333333"/>
                <w:sz w:val="16"/>
              </w:rPr>
              <w:t>Traduction SI, arbitrages, trajectoire projet, coordination des moyens.</w:t>
            </w:r>
          </w:p>
        </w:tc>
      </w:tr>
      <w:tr w:rsidR="00F83858" w14:paraId="5EED480E" w14:textId="77777777">
        <w:trPr>
          <w:jc w:val="center"/>
        </w:trPr>
        <w:tc>
          <w:tcPr>
            <w:tcW w:w="3364" w:type="dxa"/>
            <w:shd w:val="clear" w:color="auto" w:fill="5B2386"/>
          </w:tcPr>
          <w:p w14:paraId="03EC83BB" w14:textId="77777777" w:rsidR="00F83858" w:rsidRDefault="00000000">
            <w:pPr>
              <w:jc w:val="center"/>
            </w:pPr>
            <w:r>
              <w:rPr>
                <w:b/>
                <w:color w:val="FFFFFF"/>
              </w:rPr>
              <w:t>4</w:t>
            </w:r>
          </w:p>
        </w:tc>
        <w:tc>
          <w:tcPr>
            <w:tcW w:w="3364" w:type="dxa"/>
            <w:shd w:val="clear" w:color="auto" w:fill="EAF2F8"/>
          </w:tcPr>
          <w:p w14:paraId="23865CED" w14:textId="77777777" w:rsidR="00F83858" w:rsidRDefault="00000000">
            <w:r>
              <w:rPr>
                <w:b/>
                <w:color w:val="1F4E79"/>
                <w:sz w:val="16"/>
              </w:rPr>
              <w:t>DTI</w:t>
            </w:r>
          </w:p>
        </w:tc>
        <w:tc>
          <w:tcPr>
            <w:tcW w:w="3364" w:type="dxa"/>
            <w:shd w:val="clear" w:color="auto" w:fill="FFFFFF"/>
          </w:tcPr>
          <w:p w14:paraId="74A7A837" w14:textId="77777777" w:rsidR="00F83858" w:rsidRDefault="00000000">
            <w:r>
              <w:rPr>
                <w:color w:val="333333"/>
                <w:sz w:val="16"/>
              </w:rPr>
              <w:t>Architecture, socle technique, middleware, infrastructures, préparation des environnements.</w:t>
            </w:r>
          </w:p>
        </w:tc>
      </w:tr>
      <w:tr w:rsidR="00F83858" w14:paraId="025C8C4C" w14:textId="77777777">
        <w:trPr>
          <w:jc w:val="center"/>
        </w:trPr>
        <w:tc>
          <w:tcPr>
            <w:tcW w:w="3364" w:type="dxa"/>
            <w:shd w:val="clear" w:color="auto" w:fill="5B2386"/>
          </w:tcPr>
          <w:p w14:paraId="4FF22783" w14:textId="77777777" w:rsidR="00F83858" w:rsidRDefault="00000000">
            <w:pPr>
              <w:jc w:val="center"/>
            </w:pPr>
            <w:r>
              <w:rPr>
                <w:b/>
                <w:color w:val="FFFFFF"/>
              </w:rPr>
              <w:t>5</w:t>
            </w:r>
          </w:p>
        </w:tc>
        <w:tc>
          <w:tcPr>
            <w:tcW w:w="3364" w:type="dxa"/>
            <w:shd w:val="clear" w:color="auto" w:fill="EAF2F8"/>
          </w:tcPr>
          <w:p w14:paraId="17E2B20C" w14:textId="77777777" w:rsidR="00F83858" w:rsidRDefault="00000000">
            <w:r>
              <w:rPr>
                <w:b/>
                <w:color w:val="1F4E79"/>
                <w:sz w:val="16"/>
              </w:rPr>
              <w:t>Équipes études / développement</w:t>
            </w:r>
          </w:p>
        </w:tc>
        <w:tc>
          <w:tcPr>
            <w:tcW w:w="3364" w:type="dxa"/>
            <w:shd w:val="clear" w:color="auto" w:fill="FFFFFF"/>
          </w:tcPr>
          <w:p w14:paraId="6ED52796" w14:textId="77777777" w:rsidR="00F83858" w:rsidRDefault="00000000">
            <w:r>
              <w:rPr>
                <w:color w:val="333333"/>
                <w:sz w:val="16"/>
              </w:rPr>
              <w:t>Build applicatif, évolutions, corrections, intégration technique.</w:t>
            </w:r>
          </w:p>
        </w:tc>
      </w:tr>
      <w:tr w:rsidR="00F83858" w14:paraId="5057793A" w14:textId="77777777">
        <w:trPr>
          <w:jc w:val="center"/>
        </w:trPr>
        <w:tc>
          <w:tcPr>
            <w:tcW w:w="3364" w:type="dxa"/>
            <w:shd w:val="clear" w:color="auto" w:fill="5B2386"/>
          </w:tcPr>
          <w:p w14:paraId="337EFB2E" w14:textId="77777777" w:rsidR="00F83858" w:rsidRDefault="00000000">
            <w:pPr>
              <w:jc w:val="center"/>
            </w:pPr>
            <w:r>
              <w:rPr>
                <w:b/>
                <w:color w:val="FFFFFF"/>
              </w:rPr>
              <w:t>6</w:t>
            </w:r>
          </w:p>
        </w:tc>
        <w:tc>
          <w:tcPr>
            <w:tcW w:w="3364" w:type="dxa"/>
            <w:shd w:val="clear" w:color="auto" w:fill="EAF2F8"/>
          </w:tcPr>
          <w:p w14:paraId="2976D6B3" w14:textId="77777777" w:rsidR="00F83858" w:rsidRDefault="00000000">
            <w:r>
              <w:rPr>
                <w:b/>
                <w:color w:val="1F4E79"/>
                <w:sz w:val="16"/>
              </w:rPr>
              <w:t>CNRI</w:t>
            </w:r>
          </w:p>
        </w:tc>
        <w:tc>
          <w:tcPr>
            <w:tcW w:w="3364" w:type="dxa"/>
            <w:shd w:val="clear" w:color="auto" w:fill="FFFFFF"/>
          </w:tcPr>
          <w:p w14:paraId="4F176A57" w14:textId="77777777" w:rsidR="00F83858" w:rsidRDefault="00000000">
            <w:r>
              <w:rPr>
                <w:color w:val="333333"/>
                <w:sz w:val="16"/>
              </w:rPr>
              <w:t>Recette, intégration, qualification, tests, suivi anomalies et validation avant bascule.</w:t>
            </w:r>
          </w:p>
        </w:tc>
      </w:tr>
      <w:tr w:rsidR="00F83858" w14:paraId="4E9D182F" w14:textId="77777777">
        <w:trPr>
          <w:jc w:val="center"/>
        </w:trPr>
        <w:tc>
          <w:tcPr>
            <w:tcW w:w="3364" w:type="dxa"/>
            <w:shd w:val="clear" w:color="auto" w:fill="5B2386"/>
          </w:tcPr>
          <w:p w14:paraId="46D275F2" w14:textId="77777777" w:rsidR="00F83858" w:rsidRDefault="00000000">
            <w:pPr>
              <w:jc w:val="center"/>
            </w:pPr>
            <w:r>
              <w:rPr>
                <w:b/>
                <w:color w:val="FFFFFF"/>
              </w:rPr>
              <w:t>7</w:t>
            </w:r>
          </w:p>
        </w:tc>
        <w:tc>
          <w:tcPr>
            <w:tcW w:w="3364" w:type="dxa"/>
            <w:shd w:val="clear" w:color="auto" w:fill="EAF2F8"/>
          </w:tcPr>
          <w:p w14:paraId="13039085" w14:textId="77777777" w:rsidR="00F83858" w:rsidRDefault="00000000">
            <w:r>
              <w:rPr>
                <w:b/>
                <w:color w:val="1F4E79"/>
                <w:sz w:val="16"/>
              </w:rPr>
              <w:t>DRCP</w:t>
            </w:r>
          </w:p>
        </w:tc>
        <w:tc>
          <w:tcPr>
            <w:tcW w:w="3364" w:type="dxa"/>
            <w:shd w:val="clear" w:color="auto" w:fill="FFFFFF"/>
          </w:tcPr>
          <w:p w14:paraId="0ACBFC5C" w14:textId="77777777" w:rsidR="00F83858" w:rsidRDefault="00000000">
            <w:r>
              <w:rPr>
                <w:color w:val="333333"/>
                <w:sz w:val="16"/>
              </w:rPr>
              <w:t>Mise en production, exploitation, supervision, incidents, continuité de service et support Run.</w:t>
            </w:r>
          </w:p>
        </w:tc>
      </w:tr>
      <w:tr w:rsidR="00F83858" w14:paraId="650B9B9E" w14:textId="77777777">
        <w:trPr>
          <w:jc w:val="center"/>
        </w:trPr>
        <w:tc>
          <w:tcPr>
            <w:tcW w:w="3364" w:type="dxa"/>
            <w:shd w:val="clear" w:color="auto" w:fill="5B2386"/>
          </w:tcPr>
          <w:p w14:paraId="7BB596D7" w14:textId="77777777" w:rsidR="00F83858" w:rsidRDefault="00000000">
            <w:pPr>
              <w:jc w:val="center"/>
            </w:pPr>
            <w:r>
              <w:rPr>
                <w:b/>
                <w:color w:val="FFFFFF"/>
              </w:rPr>
              <w:t>8</w:t>
            </w:r>
          </w:p>
        </w:tc>
        <w:tc>
          <w:tcPr>
            <w:tcW w:w="3364" w:type="dxa"/>
            <w:shd w:val="clear" w:color="auto" w:fill="EAF2F8"/>
          </w:tcPr>
          <w:p w14:paraId="0068B929" w14:textId="77777777" w:rsidR="00F83858" w:rsidRDefault="00000000">
            <w:r>
              <w:rPr>
                <w:b/>
                <w:color w:val="1F4E79"/>
                <w:sz w:val="16"/>
              </w:rPr>
              <w:t>Utilisateurs finaux</w:t>
            </w:r>
          </w:p>
        </w:tc>
        <w:tc>
          <w:tcPr>
            <w:tcW w:w="3364" w:type="dxa"/>
            <w:shd w:val="clear" w:color="auto" w:fill="FFFFFF"/>
          </w:tcPr>
          <w:p w14:paraId="4C940188" w14:textId="77777777" w:rsidR="00F83858" w:rsidRDefault="00000000">
            <w:r>
              <w:rPr>
                <w:color w:val="333333"/>
                <w:sz w:val="16"/>
              </w:rPr>
              <w:t>Gestionnaires retraite, institutions, entreprises, salariés, retraités.</w:t>
            </w:r>
          </w:p>
        </w:tc>
      </w:tr>
    </w:tbl>
    <w:p w14:paraId="095DE321" w14:textId="77777777" w:rsidR="00F83858" w:rsidRDefault="00000000">
      <w:pPr>
        <w:pStyle w:val="Titre1"/>
        <w:spacing w:after="80"/>
      </w:pPr>
      <w:r>
        <w:rPr>
          <w:rFonts w:ascii="Arial" w:hAnsi="Arial"/>
        </w:rPr>
        <w:t>6. Lecture commerciale pour un AO / un plan de compte</w:t>
      </w:r>
    </w:p>
    <w:p w14:paraId="71DF1D96" w14:textId="77777777" w:rsidR="00F83858" w:rsidRDefault="00000000">
      <w:pPr>
        <w:pStyle w:val="Corpsdetexte"/>
        <w:spacing w:after="80"/>
      </w:pPr>
      <w:r>
        <w:t>La cartographie peut être utilisée pour adapter le discours selon l’entité ciblée :</w:t>
      </w:r>
    </w:p>
    <w:tbl>
      <w:tblPr>
        <w:tblStyle w:val="Grilledutableau"/>
        <w:tblW w:w="0" w:type="auto"/>
        <w:jc w:val="center"/>
        <w:tblLook w:val="04A0" w:firstRow="1" w:lastRow="0" w:firstColumn="1" w:lastColumn="0" w:noHBand="0" w:noVBand="1"/>
      </w:tblPr>
      <w:tblGrid>
        <w:gridCol w:w="2523"/>
        <w:gridCol w:w="2523"/>
        <w:gridCol w:w="2523"/>
        <w:gridCol w:w="2523"/>
      </w:tblGrid>
      <w:tr w:rsidR="00F83858" w14:paraId="72FCEEF8" w14:textId="77777777">
        <w:trPr>
          <w:tblHeader/>
          <w:jc w:val="center"/>
        </w:trPr>
        <w:tc>
          <w:tcPr>
            <w:tcW w:w="2523" w:type="dxa"/>
            <w:shd w:val="clear" w:color="auto" w:fill="5B2386"/>
          </w:tcPr>
          <w:p w14:paraId="177EF0F7" w14:textId="77777777" w:rsidR="00F83858" w:rsidRDefault="00000000">
            <w:pPr>
              <w:jc w:val="center"/>
            </w:pPr>
            <w:r>
              <w:rPr>
                <w:b/>
                <w:color w:val="FFFFFF"/>
                <w:sz w:val="15"/>
              </w:rPr>
              <w:t>Cible</w:t>
            </w:r>
          </w:p>
        </w:tc>
        <w:tc>
          <w:tcPr>
            <w:tcW w:w="2523" w:type="dxa"/>
            <w:shd w:val="clear" w:color="auto" w:fill="5B2386"/>
          </w:tcPr>
          <w:p w14:paraId="7BEEF5BD" w14:textId="77777777" w:rsidR="00F83858" w:rsidRDefault="00000000">
            <w:pPr>
              <w:jc w:val="center"/>
            </w:pPr>
            <w:r>
              <w:rPr>
                <w:b/>
                <w:color w:val="FFFFFF"/>
                <w:sz w:val="15"/>
              </w:rPr>
              <w:t>Problématiques probables</w:t>
            </w:r>
          </w:p>
        </w:tc>
        <w:tc>
          <w:tcPr>
            <w:tcW w:w="2523" w:type="dxa"/>
            <w:shd w:val="clear" w:color="auto" w:fill="5B2386"/>
          </w:tcPr>
          <w:p w14:paraId="195654D7" w14:textId="77777777" w:rsidR="00F83858" w:rsidRDefault="00000000">
            <w:pPr>
              <w:jc w:val="center"/>
            </w:pPr>
            <w:r>
              <w:rPr>
                <w:b/>
                <w:color w:val="FFFFFF"/>
                <w:sz w:val="15"/>
              </w:rPr>
              <w:t>Argument Tilencia à mettre en avant</w:t>
            </w:r>
          </w:p>
        </w:tc>
        <w:tc>
          <w:tcPr>
            <w:tcW w:w="2523" w:type="dxa"/>
            <w:shd w:val="clear" w:color="auto" w:fill="5B2386"/>
          </w:tcPr>
          <w:p w14:paraId="20017547" w14:textId="77777777" w:rsidR="00F83858" w:rsidRDefault="00000000">
            <w:pPr>
              <w:jc w:val="center"/>
            </w:pPr>
            <w:r>
              <w:rPr>
                <w:b/>
                <w:color w:val="FFFFFF"/>
                <w:sz w:val="15"/>
              </w:rPr>
              <w:t>Types de profils à sourcer</w:t>
            </w:r>
          </w:p>
        </w:tc>
      </w:tr>
      <w:tr w:rsidR="00F83858" w14:paraId="26C4C3A2" w14:textId="77777777">
        <w:trPr>
          <w:jc w:val="center"/>
        </w:trPr>
        <w:tc>
          <w:tcPr>
            <w:tcW w:w="2523" w:type="dxa"/>
            <w:shd w:val="clear" w:color="auto" w:fill="F5F0FA"/>
          </w:tcPr>
          <w:p w14:paraId="6C68998D" w14:textId="77777777" w:rsidR="00F83858" w:rsidRDefault="00000000">
            <w:r>
              <w:rPr>
                <w:b/>
                <w:color w:val="333333"/>
                <w:sz w:val="14"/>
              </w:rPr>
              <w:t>DTI</w:t>
            </w:r>
          </w:p>
        </w:tc>
        <w:tc>
          <w:tcPr>
            <w:tcW w:w="2523" w:type="dxa"/>
            <w:shd w:val="clear" w:color="auto" w:fill="FFFFFF"/>
          </w:tcPr>
          <w:p w14:paraId="03D7A100" w14:textId="77777777" w:rsidR="00F83858" w:rsidRDefault="00000000">
            <w:r>
              <w:rPr>
                <w:color w:val="333333"/>
                <w:sz w:val="14"/>
              </w:rPr>
              <w:t>Obsolescence, middleware, résilience, urbanisation, sécurité technique, cloud, performance des socles.</w:t>
            </w:r>
          </w:p>
        </w:tc>
        <w:tc>
          <w:tcPr>
            <w:tcW w:w="2523" w:type="dxa"/>
            <w:shd w:val="clear" w:color="auto" w:fill="FFFFFF"/>
          </w:tcPr>
          <w:p w14:paraId="02482A56" w14:textId="77777777" w:rsidR="00F83858" w:rsidRDefault="00000000">
            <w:r>
              <w:rPr>
                <w:color w:val="333333"/>
                <w:sz w:val="14"/>
              </w:rPr>
              <w:t>Capacité à qualifier vite des experts techniques, double lecture IT/achats, sécurisation du MCO/MCS.</w:t>
            </w:r>
          </w:p>
        </w:tc>
        <w:tc>
          <w:tcPr>
            <w:tcW w:w="2523" w:type="dxa"/>
            <w:shd w:val="clear" w:color="auto" w:fill="FFFFFF"/>
          </w:tcPr>
          <w:p w14:paraId="258CD499" w14:textId="77777777" w:rsidR="00F83858" w:rsidRDefault="00000000">
            <w:r>
              <w:rPr>
                <w:color w:val="333333"/>
                <w:sz w:val="14"/>
              </w:rPr>
              <w:t>Architecte technique, expert middleware, ingénieur infra/cloud, expert sécurité technique, tech lead.</w:t>
            </w:r>
          </w:p>
        </w:tc>
      </w:tr>
      <w:tr w:rsidR="00F83858" w14:paraId="7FAEB026" w14:textId="77777777">
        <w:trPr>
          <w:jc w:val="center"/>
        </w:trPr>
        <w:tc>
          <w:tcPr>
            <w:tcW w:w="2523" w:type="dxa"/>
            <w:shd w:val="clear" w:color="auto" w:fill="F5F0FA"/>
          </w:tcPr>
          <w:p w14:paraId="6591E45B" w14:textId="77777777" w:rsidR="00F83858" w:rsidRDefault="00000000">
            <w:r>
              <w:rPr>
                <w:b/>
                <w:color w:val="333333"/>
                <w:sz w:val="14"/>
              </w:rPr>
              <w:t>DRCP</w:t>
            </w:r>
          </w:p>
        </w:tc>
        <w:tc>
          <w:tcPr>
            <w:tcW w:w="2523" w:type="dxa"/>
            <w:shd w:val="clear" w:color="auto" w:fill="FFFFFF"/>
          </w:tcPr>
          <w:p w14:paraId="28F27457" w14:textId="77777777" w:rsidR="00F83858" w:rsidRDefault="00000000">
            <w:r>
              <w:rPr>
                <w:color w:val="333333"/>
                <w:sz w:val="14"/>
              </w:rPr>
              <w:t>Qualité de service, incidents, continuité, supervision, exploitation, support et relation client interne.</w:t>
            </w:r>
          </w:p>
        </w:tc>
        <w:tc>
          <w:tcPr>
            <w:tcW w:w="2523" w:type="dxa"/>
            <w:shd w:val="clear" w:color="auto" w:fill="FFFFFF"/>
          </w:tcPr>
          <w:p w14:paraId="7865FC0D" w14:textId="77777777" w:rsidR="00F83858" w:rsidRDefault="00000000">
            <w:r>
              <w:rPr>
                <w:color w:val="333333"/>
                <w:sz w:val="14"/>
              </w:rPr>
              <w:t>Approche Run orientée SLA, gestion de crise, disponibilité, documentation et amélioration continue.</w:t>
            </w:r>
          </w:p>
        </w:tc>
        <w:tc>
          <w:tcPr>
            <w:tcW w:w="2523" w:type="dxa"/>
            <w:shd w:val="clear" w:color="auto" w:fill="FFFFFF"/>
          </w:tcPr>
          <w:p w14:paraId="7B8385BD" w14:textId="77777777" w:rsidR="00F83858" w:rsidRDefault="00000000">
            <w:r>
              <w:rPr>
                <w:color w:val="333333"/>
                <w:sz w:val="14"/>
              </w:rPr>
              <w:t>Ingénieur production, incident manager, service delivery manager, support fonctionnel/technique, exploitant.</w:t>
            </w:r>
          </w:p>
        </w:tc>
      </w:tr>
      <w:tr w:rsidR="00F83858" w14:paraId="294C62B9" w14:textId="77777777">
        <w:trPr>
          <w:jc w:val="center"/>
        </w:trPr>
        <w:tc>
          <w:tcPr>
            <w:tcW w:w="2523" w:type="dxa"/>
            <w:shd w:val="clear" w:color="auto" w:fill="F5F0FA"/>
          </w:tcPr>
          <w:p w14:paraId="6BA891D2" w14:textId="77777777" w:rsidR="00F83858" w:rsidRDefault="00000000">
            <w:r>
              <w:rPr>
                <w:b/>
                <w:color w:val="333333"/>
                <w:sz w:val="14"/>
              </w:rPr>
              <w:t>CNRI</w:t>
            </w:r>
          </w:p>
        </w:tc>
        <w:tc>
          <w:tcPr>
            <w:tcW w:w="2523" w:type="dxa"/>
            <w:shd w:val="clear" w:color="auto" w:fill="FFFFFF"/>
          </w:tcPr>
          <w:p w14:paraId="3CEF1469" w14:textId="77777777" w:rsidR="00F83858" w:rsidRDefault="00000000">
            <w:r>
              <w:rPr>
                <w:color w:val="333333"/>
                <w:sz w:val="14"/>
              </w:rPr>
              <w:t>Recette, intégration, industrialisation des tests, délais de qualification, gestion des anomalies.</w:t>
            </w:r>
          </w:p>
        </w:tc>
        <w:tc>
          <w:tcPr>
            <w:tcW w:w="2523" w:type="dxa"/>
            <w:shd w:val="clear" w:color="auto" w:fill="FFFFFF"/>
          </w:tcPr>
          <w:p w14:paraId="3AEEC202" w14:textId="77777777" w:rsidR="00F83858" w:rsidRDefault="00000000">
            <w:r>
              <w:rPr>
                <w:color w:val="333333"/>
                <w:sz w:val="14"/>
              </w:rPr>
              <w:t>Capacité à présenter des profils QA/recette structurés et immédiatement opérationnels dans des environnements complexes.</w:t>
            </w:r>
          </w:p>
        </w:tc>
        <w:tc>
          <w:tcPr>
            <w:tcW w:w="2523" w:type="dxa"/>
            <w:shd w:val="clear" w:color="auto" w:fill="FFFFFF"/>
          </w:tcPr>
          <w:p w14:paraId="7495939A" w14:textId="77777777" w:rsidR="00F83858" w:rsidRDefault="00000000">
            <w:r>
              <w:rPr>
                <w:color w:val="333333"/>
                <w:sz w:val="14"/>
              </w:rPr>
              <w:t>Qualifieur, QA manager, test lead, chef de projet recette, business analyst recette.</w:t>
            </w:r>
          </w:p>
        </w:tc>
      </w:tr>
      <w:tr w:rsidR="00F83858" w14:paraId="71D862EC" w14:textId="77777777">
        <w:trPr>
          <w:jc w:val="center"/>
        </w:trPr>
        <w:tc>
          <w:tcPr>
            <w:tcW w:w="2523" w:type="dxa"/>
            <w:shd w:val="clear" w:color="auto" w:fill="F5F0FA"/>
          </w:tcPr>
          <w:p w14:paraId="72741CB5" w14:textId="77777777" w:rsidR="00F83858" w:rsidRDefault="00000000">
            <w:r>
              <w:rPr>
                <w:b/>
                <w:color w:val="333333"/>
                <w:sz w:val="14"/>
              </w:rPr>
              <w:t>DSI-RC transverse</w:t>
            </w:r>
          </w:p>
        </w:tc>
        <w:tc>
          <w:tcPr>
            <w:tcW w:w="2523" w:type="dxa"/>
            <w:shd w:val="clear" w:color="auto" w:fill="FFFFFF"/>
          </w:tcPr>
          <w:p w14:paraId="6B7E5339" w14:textId="77777777" w:rsidR="00F83858" w:rsidRDefault="00000000">
            <w:r>
              <w:rPr>
                <w:color w:val="333333"/>
                <w:sz w:val="14"/>
              </w:rPr>
              <w:t>Portefeuille projets, transformation, interopérabilité, e-services, omnicanal, résilience.</w:t>
            </w:r>
          </w:p>
        </w:tc>
        <w:tc>
          <w:tcPr>
            <w:tcW w:w="2523" w:type="dxa"/>
            <w:shd w:val="clear" w:color="auto" w:fill="FFFFFF"/>
          </w:tcPr>
          <w:p w14:paraId="684B9B21" w14:textId="77777777" w:rsidR="00F83858" w:rsidRDefault="00000000">
            <w:r>
              <w:rPr>
                <w:color w:val="333333"/>
                <w:sz w:val="14"/>
              </w:rPr>
              <w:t>Capacité à constituer un vivier dédié Agirc-Arrco et à répondre vite sur SAD avec profils contextualisés.</w:t>
            </w:r>
          </w:p>
        </w:tc>
        <w:tc>
          <w:tcPr>
            <w:tcW w:w="2523" w:type="dxa"/>
            <w:shd w:val="clear" w:color="auto" w:fill="FFFFFF"/>
          </w:tcPr>
          <w:p w14:paraId="378B30B5" w14:textId="77777777" w:rsidR="00F83858" w:rsidRDefault="00000000">
            <w:r>
              <w:rPr>
                <w:color w:val="333333"/>
                <w:sz w:val="14"/>
              </w:rPr>
              <w:t>Chef de projet SI, architecte, BA, data, cybersécurité, CRM, production.</w:t>
            </w:r>
          </w:p>
        </w:tc>
      </w:tr>
    </w:tbl>
    <w:tbl>
      <w:tblPr>
        <w:tblW w:w="0" w:type="auto"/>
        <w:jc w:val="center"/>
        <w:tblLook w:val="04A0" w:firstRow="1" w:lastRow="0" w:firstColumn="1" w:lastColumn="0" w:noHBand="0" w:noVBand="1"/>
      </w:tblPr>
      <w:tblGrid>
        <w:gridCol w:w="10092"/>
      </w:tblGrid>
      <w:tr w:rsidR="00F83858" w14:paraId="68A1DD05" w14:textId="77777777">
        <w:trPr>
          <w:jc w:val="center"/>
        </w:trPr>
        <w:tc>
          <w:tcPr>
            <w:tcW w:w="10092" w:type="dxa"/>
            <w:shd w:val="clear" w:color="auto" w:fill="F5F0FA"/>
          </w:tcPr>
          <w:p w14:paraId="1557E967" w14:textId="77777777" w:rsidR="00F83858" w:rsidRDefault="00000000">
            <w:pPr>
              <w:ind w:left="57" w:right="57"/>
            </w:pPr>
            <w:r>
              <w:rPr>
                <w:i/>
                <w:color w:val="444444"/>
                <w:sz w:val="17"/>
              </w:rPr>
              <w:t>Message commercial recommandé : éviter une approche uniquement CV. Privilégier une discussion sur les enjeux de production, de qualification, de résilience et de qualité de service, puis proposer un vivier dédié par entité et par famille de profils.</w:t>
            </w:r>
          </w:p>
        </w:tc>
      </w:tr>
    </w:tbl>
    <w:p w14:paraId="24A90965" w14:textId="77777777" w:rsidR="00F83858" w:rsidRDefault="00000000">
      <w:pPr>
        <w:pStyle w:val="Titre1"/>
        <w:spacing w:after="80"/>
      </w:pPr>
      <w:r>
        <w:rPr>
          <w:rFonts w:ascii="Arial" w:hAnsi="Arial"/>
        </w:rPr>
        <w:t>7. Sources et niveau de fiabilité</w:t>
      </w:r>
    </w:p>
    <w:p w14:paraId="03DA35D8" w14:textId="77777777" w:rsidR="00F83858" w:rsidRDefault="00000000">
      <w:pPr>
        <w:pStyle w:val="Corpsdetexte"/>
        <w:spacing w:after="80"/>
      </w:pPr>
      <w:r>
        <w:rPr>
          <w:b/>
        </w:rPr>
        <w:t>Lecture des sources :</w:t>
      </w:r>
      <w:r>
        <w:t xml:space="preserve"> les sources institutionnelles Agirc-Arrco sont considérées comme les plus fiables pour les directions fédérales. Les sources de marchés publics sont fiables pour qualifier les périmètres DTI/CNRI. Les sources professionnelles non institutionnelles sont utiles pour identifier des responsables, mais doivent être confirmées avant usage externe nominatif.</w:t>
      </w:r>
    </w:p>
    <w:tbl>
      <w:tblPr>
        <w:tblStyle w:val="Grilledutableau"/>
        <w:tblW w:w="0" w:type="auto"/>
        <w:jc w:val="center"/>
        <w:tblLook w:val="04A0" w:firstRow="1" w:lastRow="0" w:firstColumn="1" w:lastColumn="0" w:noHBand="0" w:noVBand="1"/>
      </w:tblPr>
      <w:tblGrid>
        <w:gridCol w:w="2018"/>
        <w:gridCol w:w="2018"/>
        <w:gridCol w:w="2018"/>
        <w:gridCol w:w="2018"/>
        <w:gridCol w:w="2018"/>
      </w:tblGrid>
      <w:tr w:rsidR="00F83858" w14:paraId="4C64D66E" w14:textId="77777777">
        <w:trPr>
          <w:tblHeader/>
          <w:jc w:val="center"/>
        </w:trPr>
        <w:tc>
          <w:tcPr>
            <w:tcW w:w="2018" w:type="dxa"/>
            <w:shd w:val="clear" w:color="auto" w:fill="1F4E79"/>
          </w:tcPr>
          <w:p w14:paraId="65506440" w14:textId="77777777" w:rsidR="00F83858" w:rsidRDefault="00000000">
            <w:pPr>
              <w:jc w:val="center"/>
            </w:pPr>
            <w:r>
              <w:rPr>
                <w:b/>
                <w:color w:val="FFFFFF"/>
                <w:sz w:val="15"/>
              </w:rPr>
              <w:t>Réf.</w:t>
            </w:r>
          </w:p>
        </w:tc>
        <w:tc>
          <w:tcPr>
            <w:tcW w:w="2018" w:type="dxa"/>
            <w:shd w:val="clear" w:color="auto" w:fill="1F4E79"/>
          </w:tcPr>
          <w:p w14:paraId="5822E1B6" w14:textId="77777777" w:rsidR="00F83858" w:rsidRDefault="00000000">
            <w:pPr>
              <w:jc w:val="center"/>
            </w:pPr>
            <w:r>
              <w:rPr>
                <w:b/>
                <w:color w:val="FFFFFF"/>
                <w:sz w:val="15"/>
              </w:rPr>
              <w:t>Source</w:t>
            </w:r>
          </w:p>
        </w:tc>
        <w:tc>
          <w:tcPr>
            <w:tcW w:w="2018" w:type="dxa"/>
            <w:shd w:val="clear" w:color="auto" w:fill="1F4E79"/>
          </w:tcPr>
          <w:p w14:paraId="4D39E3A0" w14:textId="77777777" w:rsidR="00F83858" w:rsidRDefault="00000000">
            <w:pPr>
              <w:jc w:val="center"/>
            </w:pPr>
            <w:r>
              <w:rPr>
                <w:b/>
                <w:color w:val="FFFFFF"/>
                <w:sz w:val="15"/>
              </w:rPr>
              <w:t>Apport principal</w:t>
            </w:r>
          </w:p>
        </w:tc>
        <w:tc>
          <w:tcPr>
            <w:tcW w:w="2018" w:type="dxa"/>
            <w:shd w:val="clear" w:color="auto" w:fill="1F4E79"/>
          </w:tcPr>
          <w:p w14:paraId="40DE492B" w14:textId="77777777" w:rsidR="00F83858" w:rsidRDefault="00000000">
            <w:pPr>
              <w:jc w:val="center"/>
            </w:pPr>
            <w:r>
              <w:rPr>
                <w:b/>
                <w:color w:val="FFFFFF"/>
                <w:sz w:val="15"/>
              </w:rPr>
              <w:t>Fiabilité</w:t>
            </w:r>
          </w:p>
        </w:tc>
        <w:tc>
          <w:tcPr>
            <w:tcW w:w="2018" w:type="dxa"/>
            <w:shd w:val="clear" w:color="auto" w:fill="1F4E79"/>
          </w:tcPr>
          <w:p w14:paraId="2AA9BA82" w14:textId="77777777" w:rsidR="00F83858" w:rsidRDefault="00000000">
            <w:pPr>
              <w:jc w:val="center"/>
            </w:pPr>
            <w:r>
              <w:rPr>
                <w:b/>
                <w:color w:val="FFFFFF"/>
                <w:sz w:val="15"/>
              </w:rPr>
              <w:t>Lien</w:t>
            </w:r>
          </w:p>
        </w:tc>
      </w:tr>
      <w:tr w:rsidR="00F83858" w14:paraId="7941C69D" w14:textId="77777777">
        <w:trPr>
          <w:jc w:val="center"/>
        </w:trPr>
        <w:tc>
          <w:tcPr>
            <w:tcW w:w="2018" w:type="dxa"/>
            <w:shd w:val="clear" w:color="auto" w:fill="F5F0FA"/>
          </w:tcPr>
          <w:p w14:paraId="5383258F" w14:textId="77777777" w:rsidR="00F83858" w:rsidRDefault="00000000">
            <w:r>
              <w:rPr>
                <w:b/>
                <w:color w:val="333333"/>
                <w:sz w:val="13"/>
              </w:rPr>
              <w:t>S1</w:t>
            </w:r>
          </w:p>
        </w:tc>
        <w:tc>
          <w:tcPr>
            <w:tcW w:w="2018" w:type="dxa"/>
            <w:shd w:val="clear" w:color="auto" w:fill="FFFFFF"/>
          </w:tcPr>
          <w:p w14:paraId="6944B27E" w14:textId="77777777" w:rsidR="00F83858" w:rsidRDefault="00000000">
            <w:r>
              <w:rPr>
                <w:color w:val="333333"/>
                <w:sz w:val="13"/>
              </w:rPr>
              <w:t>Annuaire Agirc-Arrco 2025</w:t>
            </w:r>
          </w:p>
        </w:tc>
        <w:tc>
          <w:tcPr>
            <w:tcW w:w="2018" w:type="dxa"/>
            <w:shd w:val="clear" w:color="auto" w:fill="FFFFFF"/>
          </w:tcPr>
          <w:p w14:paraId="0B8079EC" w14:textId="77777777" w:rsidR="00F83858" w:rsidRDefault="00000000">
            <w:r>
              <w:rPr>
                <w:color w:val="333333"/>
                <w:sz w:val="13"/>
              </w:rPr>
              <w:t>Organisation administrative, gouvernance, noms de directions</w:t>
            </w:r>
          </w:p>
        </w:tc>
        <w:tc>
          <w:tcPr>
            <w:tcW w:w="2018" w:type="dxa"/>
            <w:shd w:val="clear" w:color="auto" w:fill="FFFFFF"/>
          </w:tcPr>
          <w:p w14:paraId="5AD206A9" w14:textId="77777777" w:rsidR="00F83858" w:rsidRDefault="00000000">
            <w:r>
              <w:rPr>
                <w:color w:val="333333"/>
                <w:sz w:val="13"/>
              </w:rPr>
              <w:t>Institutionnel / élevé</w:t>
            </w:r>
          </w:p>
        </w:tc>
        <w:tc>
          <w:tcPr>
            <w:tcW w:w="2018" w:type="dxa"/>
            <w:shd w:val="clear" w:color="auto" w:fill="FFFFFF"/>
          </w:tcPr>
          <w:p w14:paraId="46565683" w14:textId="77777777" w:rsidR="00F83858" w:rsidRDefault="00000000">
            <w:hyperlink r:id="rId8">
              <w:r>
                <w:rPr>
                  <w:color w:val="0563C1"/>
                  <w:u w:val="single"/>
                </w:rPr>
                <w:t>Ouvrir la s</w:t>
              </w:r>
              <w:r>
                <w:rPr>
                  <w:color w:val="0563C1"/>
                  <w:u w:val="single"/>
                </w:rPr>
                <w:t>o</w:t>
              </w:r>
              <w:r>
                <w:rPr>
                  <w:color w:val="0563C1"/>
                  <w:u w:val="single"/>
                </w:rPr>
                <w:t>urce</w:t>
              </w:r>
            </w:hyperlink>
          </w:p>
        </w:tc>
      </w:tr>
      <w:tr w:rsidR="00F83858" w14:paraId="16DF9E1E" w14:textId="77777777">
        <w:trPr>
          <w:jc w:val="center"/>
        </w:trPr>
        <w:tc>
          <w:tcPr>
            <w:tcW w:w="2018" w:type="dxa"/>
            <w:shd w:val="clear" w:color="auto" w:fill="F5F0FA"/>
          </w:tcPr>
          <w:p w14:paraId="6B6D6BDE" w14:textId="77777777" w:rsidR="00F83858" w:rsidRDefault="00000000">
            <w:r>
              <w:rPr>
                <w:b/>
                <w:color w:val="333333"/>
                <w:sz w:val="13"/>
              </w:rPr>
              <w:t>S2</w:t>
            </w:r>
          </w:p>
        </w:tc>
        <w:tc>
          <w:tcPr>
            <w:tcW w:w="2018" w:type="dxa"/>
            <w:shd w:val="clear" w:color="auto" w:fill="FFFFFF"/>
          </w:tcPr>
          <w:p w14:paraId="5FD02725" w14:textId="77777777" w:rsidR="00F83858" w:rsidRDefault="00000000">
            <w:r>
              <w:rPr>
                <w:color w:val="333333"/>
                <w:sz w:val="13"/>
              </w:rPr>
              <w:t>Rapport d’activité Agirc-Arrco 2024</w:t>
            </w:r>
          </w:p>
        </w:tc>
        <w:tc>
          <w:tcPr>
            <w:tcW w:w="2018" w:type="dxa"/>
            <w:shd w:val="clear" w:color="auto" w:fill="FFFFFF"/>
          </w:tcPr>
          <w:p w14:paraId="4F7AAE40" w14:textId="77777777" w:rsidR="00F83858" w:rsidRDefault="00000000">
            <w:r>
              <w:rPr>
                <w:color w:val="333333"/>
                <w:sz w:val="13"/>
              </w:rPr>
              <w:t>Comité de direction au 31/12/2024</w:t>
            </w:r>
          </w:p>
        </w:tc>
        <w:tc>
          <w:tcPr>
            <w:tcW w:w="2018" w:type="dxa"/>
            <w:shd w:val="clear" w:color="auto" w:fill="FFFFFF"/>
          </w:tcPr>
          <w:p w14:paraId="307BB819" w14:textId="77777777" w:rsidR="00F83858" w:rsidRDefault="00000000">
            <w:r>
              <w:rPr>
                <w:color w:val="333333"/>
                <w:sz w:val="13"/>
              </w:rPr>
              <w:t>Institutionnel / élevé</w:t>
            </w:r>
          </w:p>
        </w:tc>
        <w:tc>
          <w:tcPr>
            <w:tcW w:w="2018" w:type="dxa"/>
            <w:shd w:val="clear" w:color="auto" w:fill="FFFFFF"/>
          </w:tcPr>
          <w:p w14:paraId="155271AC" w14:textId="77777777" w:rsidR="00F83858" w:rsidRDefault="00000000">
            <w:hyperlink r:id="rId9">
              <w:r>
                <w:rPr>
                  <w:color w:val="0563C1"/>
                  <w:u w:val="single"/>
                </w:rPr>
                <w:t>Ouvrir la source</w:t>
              </w:r>
            </w:hyperlink>
          </w:p>
        </w:tc>
      </w:tr>
      <w:tr w:rsidR="00F83858" w14:paraId="296F6FE3" w14:textId="77777777">
        <w:trPr>
          <w:jc w:val="center"/>
        </w:trPr>
        <w:tc>
          <w:tcPr>
            <w:tcW w:w="2018" w:type="dxa"/>
            <w:shd w:val="clear" w:color="auto" w:fill="F5F0FA"/>
          </w:tcPr>
          <w:p w14:paraId="1BC19514" w14:textId="77777777" w:rsidR="00F83858" w:rsidRDefault="00000000">
            <w:r>
              <w:rPr>
                <w:b/>
                <w:color w:val="333333"/>
                <w:sz w:val="13"/>
              </w:rPr>
              <w:t>S3</w:t>
            </w:r>
          </w:p>
        </w:tc>
        <w:tc>
          <w:tcPr>
            <w:tcW w:w="2018" w:type="dxa"/>
            <w:shd w:val="clear" w:color="auto" w:fill="FFFFFF"/>
          </w:tcPr>
          <w:p w14:paraId="6C80F23C" w14:textId="77777777" w:rsidR="00F83858" w:rsidRDefault="00000000">
            <w:r>
              <w:rPr>
                <w:color w:val="333333"/>
                <w:sz w:val="13"/>
              </w:rPr>
              <w:t>Page officielle Agirc-Arrco - Connaître la DSI</w:t>
            </w:r>
          </w:p>
        </w:tc>
        <w:tc>
          <w:tcPr>
            <w:tcW w:w="2018" w:type="dxa"/>
            <w:shd w:val="clear" w:color="auto" w:fill="FFFFFF"/>
          </w:tcPr>
          <w:p w14:paraId="29D9DD10" w14:textId="77777777" w:rsidR="00F83858" w:rsidRDefault="00000000">
            <w:r>
              <w:rPr>
                <w:color w:val="333333"/>
                <w:sz w:val="13"/>
              </w:rPr>
              <w:t>Mission générale de la DSI, métiers informatiques, cycle de vie SI</w:t>
            </w:r>
          </w:p>
        </w:tc>
        <w:tc>
          <w:tcPr>
            <w:tcW w:w="2018" w:type="dxa"/>
            <w:shd w:val="clear" w:color="auto" w:fill="FFFFFF"/>
          </w:tcPr>
          <w:p w14:paraId="26026CA1" w14:textId="77777777" w:rsidR="00F83858" w:rsidRDefault="00000000">
            <w:r>
              <w:rPr>
                <w:color w:val="333333"/>
                <w:sz w:val="13"/>
              </w:rPr>
              <w:t>Institutionnel / élevé</w:t>
            </w:r>
          </w:p>
        </w:tc>
        <w:tc>
          <w:tcPr>
            <w:tcW w:w="2018" w:type="dxa"/>
            <w:shd w:val="clear" w:color="auto" w:fill="FFFFFF"/>
          </w:tcPr>
          <w:p w14:paraId="460E30B5" w14:textId="77777777" w:rsidR="00F83858" w:rsidRDefault="00000000">
            <w:hyperlink r:id="rId10">
              <w:r>
                <w:rPr>
                  <w:color w:val="0563C1"/>
                  <w:u w:val="single"/>
                </w:rPr>
                <w:t>Ouvrir la source</w:t>
              </w:r>
            </w:hyperlink>
          </w:p>
        </w:tc>
      </w:tr>
      <w:tr w:rsidR="00F83858" w14:paraId="1C49C4F0" w14:textId="77777777">
        <w:trPr>
          <w:jc w:val="center"/>
        </w:trPr>
        <w:tc>
          <w:tcPr>
            <w:tcW w:w="2018" w:type="dxa"/>
            <w:shd w:val="clear" w:color="auto" w:fill="F5F0FA"/>
          </w:tcPr>
          <w:p w14:paraId="33243307" w14:textId="77777777" w:rsidR="00F83858" w:rsidRDefault="00000000">
            <w:r>
              <w:rPr>
                <w:b/>
                <w:color w:val="333333"/>
                <w:sz w:val="13"/>
              </w:rPr>
              <w:t>S4</w:t>
            </w:r>
          </w:p>
        </w:tc>
        <w:tc>
          <w:tcPr>
            <w:tcW w:w="2018" w:type="dxa"/>
            <w:shd w:val="clear" w:color="auto" w:fill="FFFFFF"/>
          </w:tcPr>
          <w:p w14:paraId="0EC66C09" w14:textId="77777777" w:rsidR="00F83858" w:rsidRDefault="00000000">
            <w:r>
              <w:rPr>
                <w:color w:val="333333"/>
                <w:sz w:val="13"/>
              </w:rPr>
              <w:t>Plaquette DSI Agirc-Arrco</w:t>
            </w:r>
          </w:p>
        </w:tc>
        <w:tc>
          <w:tcPr>
            <w:tcW w:w="2018" w:type="dxa"/>
            <w:shd w:val="clear" w:color="auto" w:fill="FFFFFF"/>
          </w:tcPr>
          <w:p w14:paraId="6D2B5C99" w14:textId="77777777" w:rsidR="00F83858" w:rsidRDefault="00000000">
            <w:r>
              <w:rPr>
                <w:color w:val="333333"/>
                <w:sz w:val="13"/>
              </w:rPr>
              <w:t>Sites, métiers, data center, programme résilience, activités DSI</w:t>
            </w:r>
          </w:p>
        </w:tc>
        <w:tc>
          <w:tcPr>
            <w:tcW w:w="2018" w:type="dxa"/>
            <w:shd w:val="clear" w:color="auto" w:fill="FFFFFF"/>
          </w:tcPr>
          <w:p w14:paraId="338C56CA" w14:textId="77777777" w:rsidR="00F83858" w:rsidRDefault="00000000">
            <w:r>
              <w:rPr>
                <w:color w:val="333333"/>
                <w:sz w:val="13"/>
              </w:rPr>
              <w:t>Institutionnel / élevé</w:t>
            </w:r>
          </w:p>
        </w:tc>
        <w:tc>
          <w:tcPr>
            <w:tcW w:w="2018" w:type="dxa"/>
            <w:shd w:val="clear" w:color="auto" w:fill="FFFFFF"/>
          </w:tcPr>
          <w:p w14:paraId="29EA4AF1" w14:textId="77777777" w:rsidR="00F83858" w:rsidRDefault="00000000">
            <w:hyperlink r:id="rId11">
              <w:r>
                <w:rPr>
                  <w:color w:val="0563C1"/>
                  <w:u w:val="single"/>
                </w:rPr>
                <w:t>Ouvrir la source</w:t>
              </w:r>
            </w:hyperlink>
          </w:p>
        </w:tc>
      </w:tr>
      <w:tr w:rsidR="00F83858" w14:paraId="4F835896" w14:textId="77777777">
        <w:trPr>
          <w:jc w:val="center"/>
        </w:trPr>
        <w:tc>
          <w:tcPr>
            <w:tcW w:w="2018" w:type="dxa"/>
            <w:shd w:val="clear" w:color="auto" w:fill="F5F0FA"/>
          </w:tcPr>
          <w:p w14:paraId="5514E64E" w14:textId="77777777" w:rsidR="00F83858" w:rsidRDefault="00000000">
            <w:r>
              <w:rPr>
                <w:b/>
                <w:color w:val="333333"/>
                <w:sz w:val="13"/>
              </w:rPr>
              <w:t>S5</w:t>
            </w:r>
          </w:p>
        </w:tc>
        <w:tc>
          <w:tcPr>
            <w:tcW w:w="2018" w:type="dxa"/>
            <w:shd w:val="clear" w:color="auto" w:fill="FFFFFF"/>
          </w:tcPr>
          <w:p w14:paraId="1DD4243E" w14:textId="77777777" w:rsidR="00F83858" w:rsidRDefault="00000000">
            <w:r>
              <w:rPr>
                <w:color w:val="333333"/>
                <w:sz w:val="13"/>
              </w:rPr>
              <w:t>Avis de marché - prestations intellectuelles DSI-RC</w:t>
            </w:r>
          </w:p>
        </w:tc>
        <w:tc>
          <w:tcPr>
            <w:tcW w:w="2018" w:type="dxa"/>
            <w:shd w:val="clear" w:color="auto" w:fill="FFFFFF"/>
          </w:tcPr>
          <w:p w14:paraId="6E7F1332" w14:textId="77777777" w:rsidR="00F83858" w:rsidRDefault="00000000">
            <w:r>
              <w:rPr>
                <w:color w:val="333333"/>
                <w:sz w:val="13"/>
              </w:rPr>
              <w:t>Périmètre DTI et catégorie Expertises &amp; Architecture</w:t>
            </w:r>
          </w:p>
        </w:tc>
        <w:tc>
          <w:tcPr>
            <w:tcW w:w="2018" w:type="dxa"/>
            <w:shd w:val="clear" w:color="auto" w:fill="FFFFFF"/>
          </w:tcPr>
          <w:p w14:paraId="1C10599B" w14:textId="77777777" w:rsidR="00F83858" w:rsidRDefault="00000000">
            <w:r>
              <w:rPr>
                <w:color w:val="333333"/>
                <w:sz w:val="13"/>
              </w:rPr>
              <w:t>Marché public / élevé pour le périmètre</w:t>
            </w:r>
          </w:p>
        </w:tc>
        <w:tc>
          <w:tcPr>
            <w:tcW w:w="2018" w:type="dxa"/>
            <w:shd w:val="clear" w:color="auto" w:fill="FFFFFF"/>
          </w:tcPr>
          <w:p w14:paraId="3A4A4D46" w14:textId="77777777" w:rsidR="00F83858" w:rsidRDefault="00000000">
            <w:hyperlink r:id="rId12">
              <w:r>
                <w:rPr>
                  <w:color w:val="0563C1"/>
                  <w:u w:val="single"/>
                </w:rPr>
                <w:t>Ouvrir la source</w:t>
              </w:r>
            </w:hyperlink>
          </w:p>
        </w:tc>
      </w:tr>
      <w:tr w:rsidR="00F83858" w14:paraId="2EB64021" w14:textId="77777777">
        <w:trPr>
          <w:jc w:val="center"/>
        </w:trPr>
        <w:tc>
          <w:tcPr>
            <w:tcW w:w="2018" w:type="dxa"/>
            <w:shd w:val="clear" w:color="auto" w:fill="F5F0FA"/>
          </w:tcPr>
          <w:p w14:paraId="7CEA4A61" w14:textId="77777777" w:rsidR="00F83858" w:rsidRDefault="00000000">
            <w:r>
              <w:rPr>
                <w:b/>
                <w:color w:val="333333"/>
                <w:sz w:val="13"/>
              </w:rPr>
              <w:t>S6</w:t>
            </w:r>
          </w:p>
        </w:tc>
        <w:tc>
          <w:tcPr>
            <w:tcW w:w="2018" w:type="dxa"/>
            <w:shd w:val="clear" w:color="auto" w:fill="FFFFFF"/>
          </w:tcPr>
          <w:p w14:paraId="43346DEA" w14:textId="77777777" w:rsidR="00F83858" w:rsidRDefault="00000000">
            <w:r>
              <w:rPr>
                <w:color w:val="333333"/>
                <w:sz w:val="13"/>
              </w:rPr>
              <w:t>Avis de marché - prestations d’assistance CNRI</w:t>
            </w:r>
          </w:p>
        </w:tc>
        <w:tc>
          <w:tcPr>
            <w:tcW w:w="2018" w:type="dxa"/>
            <w:shd w:val="clear" w:color="auto" w:fill="FFFFFF"/>
          </w:tcPr>
          <w:p w14:paraId="4D697B74" w14:textId="77777777" w:rsidR="00F83858" w:rsidRDefault="00000000">
            <w:r>
              <w:rPr>
                <w:color w:val="333333"/>
                <w:sz w:val="13"/>
              </w:rPr>
              <w:t>Périmètre recette et intégration du CNRI</w:t>
            </w:r>
          </w:p>
        </w:tc>
        <w:tc>
          <w:tcPr>
            <w:tcW w:w="2018" w:type="dxa"/>
            <w:shd w:val="clear" w:color="auto" w:fill="FFFFFF"/>
          </w:tcPr>
          <w:p w14:paraId="62B1FBFD" w14:textId="77777777" w:rsidR="00F83858" w:rsidRDefault="00000000">
            <w:r>
              <w:rPr>
                <w:color w:val="333333"/>
                <w:sz w:val="13"/>
              </w:rPr>
              <w:t>Marché public / élevé pour le périmètre</w:t>
            </w:r>
          </w:p>
        </w:tc>
        <w:tc>
          <w:tcPr>
            <w:tcW w:w="2018" w:type="dxa"/>
            <w:shd w:val="clear" w:color="auto" w:fill="FFFFFF"/>
          </w:tcPr>
          <w:p w14:paraId="611CF37F" w14:textId="77777777" w:rsidR="00F83858" w:rsidRDefault="00000000">
            <w:hyperlink r:id="rId13">
              <w:r>
                <w:rPr>
                  <w:color w:val="0563C1"/>
                  <w:u w:val="single"/>
                </w:rPr>
                <w:t>Ouvrir la source</w:t>
              </w:r>
            </w:hyperlink>
          </w:p>
        </w:tc>
      </w:tr>
      <w:tr w:rsidR="00F83858" w14:paraId="4ED61863" w14:textId="77777777">
        <w:trPr>
          <w:jc w:val="center"/>
        </w:trPr>
        <w:tc>
          <w:tcPr>
            <w:tcW w:w="2018" w:type="dxa"/>
            <w:shd w:val="clear" w:color="auto" w:fill="F5F0FA"/>
          </w:tcPr>
          <w:p w14:paraId="20C70888" w14:textId="77777777" w:rsidR="00F83858" w:rsidRDefault="00000000">
            <w:r>
              <w:rPr>
                <w:b/>
                <w:color w:val="333333"/>
                <w:sz w:val="13"/>
              </w:rPr>
              <w:t>S7</w:t>
            </w:r>
          </w:p>
        </w:tc>
        <w:tc>
          <w:tcPr>
            <w:tcW w:w="2018" w:type="dxa"/>
            <w:shd w:val="clear" w:color="auto" w:fill="FFFFFF"/>
          </w:tcPr>
          <w:p w14:paraId="0E9F1B62" w14:textId="77777777" w:rsidR="00F83858" w:rsidRDefault="00000000">
            <w:r>
              <w:rPr>
                <w:color w:val="333333"/>
                <w:sz w:val="13"/>
              </w:rPr>
              <w:t>CRiP - Conseil d’administration</w:t>
            </w:r>
          </w:p>
        </w:tc>
        <w:tc>
          <w:tcPr>
            <w:tcW w:w="2018" w:type="dxa"/>
            <w:shd w:val="clear" w:color="auto" w:fill="FFFFFF"/>
          </w:tcPr>
          <w:p w14:paraId="08EA2724" w14:textId="77777777" w:rsidR="00F83858" w:rsidRDefault="00000000">
            <w:r>
              <w:rPr>
                <w:color w:val="333333"/>
                <w:sz w:val="13"/>
              </w:rPr>
              <w:t>Identification de Lounis Ait Ali Slimane comme Responsable Relation Client et Production Agirc-Arrco</w:t>
            </w:r>
          </w:p>
        </w:tc>
        <w:tc>
          <w:tcPr>
            <w:tcW w:w="2018" w:type="dxa"/>
            <w:shd w:val="clear" w:color="auto" w:fill="FFFFFF"/>
          </w:tcPr>
          <w:p w14:paraId="19EC4DD2" w14:textId="77777777" w:rsidR="00F83858" w:rsidRDefault="00000000">
            <w:r>
              <w:rPr>
                <w:color w:val="333333"/>
                <w:sz w:val="13"/>
              </w:rPr>
              <w:t>Professionnel / moyen à élevé pour le titre</w:t>
            </w:r>
          </w:p>
        </w:tc>
        <w:tc>
          <w:tcPr>
            <w:tcW w:w="2018" w:type="dxa"/>
            <w:shd w:val="clear" w:color="auto" w:fill="FFFFFF"/>
          </w:tcPr>
          <w:p w14:paraId="19723E8B" w14:textId="77777777" w:rsidR="00F83858" w:rsidRDefault="00000000">
            <w:hyperlink r:id="rId14">
              <w:r>
                <w:rPr>
                  <w:color w:val="0563C1"/>
                  <w:u w:val="single"/>
                </w:rPr>
                <w:t>Ouvrir la source</w:t>
              </w:r>
            </w:hyperlink>
          </w:p>
        </w:tc>
      </w:tr>
      <w:tr w:rsidR="00F83858" w14:paraId="3AFC74EC" w14:textId="77777777">
        <w:trPr>
          <w:jc w:val="center"/>
        </w:trPr>
        <w:tc>
          <w:tcPr>
            <w:tcW w:w="2018" w:type="dxa"/>
            <w:shd w:val="clear" w:color="auto" w:fill="F5F0FA"/>
          </w:tcPr>
          <w:p w14:paraId="06726928" w14:textId="77777777" w:rsidR="00F83858" w:rsidRDefault="00000000">
            <w:r>
              <w:rPr>
                <w:b/>
                <w:color w:val="333333"/>
                <w:sz w:val="13"/>
              </w:rPr>
              <w:t>S8</w:t>
            </w:r>
          </w:p>
        </w:tc>
        <w:tc>
          <w:tcPr>
            <w:tcW w:w="2018" w:type="dxa"/>
            <w:shd w:val="clear" w:color="auto" w:fill="FFFFFF"/>
          </w:tcPr>
          <w:p w14:paraId="6E38D92D" w14:textId="77777777" w:rsidR="00F83858" w:rsidRDefault="00000000">
            <w:r>
              <w:rPr>
                <w:color w:val="333333"/>
                <w:sz w:val="13"/>
              </w:rPr>
              <w:t>Sources professionnelles publiques : LinkedIn / TheOrg / GetProspect</w:t>
            </w:r>
          </w:p>
        </w:tc>
        <w:tc>
          <w:tcPr>
            <w:tcW w:w="2018" w:type="dxa"/>
            <w:shd w:val="clear" w:color="auto" w:fill="FFFFFF"/>
          </w:tcPr>
          <w:p w14:paraId="15F095A7" w14:textId="77777777" w:rsidR="00F83858" w:rsidRDefault="00000000">
            <w:r>
              <w:rPr>
                <w:color w:val="333333"/>
                <w:sz w:val="13"/>
              </w:rPr>
              <w:t>Identification de Stéphane Lefebvre et mentions historiques autour du CNRI</w:t>
            </w:r>
          </w:p>
        </w:tc>
        <w:tc>
          <w:tcPr>
            <w:tcW w:w="2018" w:type="dxa"/>
            <w:shd w:val="clear" w:color="auto" w:fill="FFFFFF"/>
          </w:tcPr>
          <w:p w14:paraId="49A9D659" w14:textId="77777777" w:rsidR="00F83858" w:rsidRDefault="00000000">
            <w:r>
              <w:rPr>
                <w:color w:val="333333"/>
                <w:sz w:val="13"/>
              </w:rPr>
              <w:t>Non institutionnel / à confirmer</w:t>
            </w:r>
          </w:p>
        </w:tc>
        <w:tc>
          <w:tcPr>
            <w:tcW w:w="2018" w:type="dxa"/>
            <w:shd w:val="clear" w:color="auto" w:fill="FFFFFF"/>
          </w:tcPr>
          <w:p w14:paraId="1390F465" w14:textId="77777777" w:rsidR="00F83858" w:rsidRDefault="00000000">
            <w:hyperlink r:id="rId15">
              <w:r>
                <w:rPr>
                  <w:color w:val="0563C1"/>
                  <w:u w:val="single"/>
                </w:rPr>
                <w:t>Ouvrir la source</w:t>
              </w:r>
            </w:hyperlink>
          </w:p>
        </w:tc>
      </w:tr>
    </w:tbl>
    <w:tbl>
      <w:tblPr>
        <w:tblW w:w="0" w:type="auto"/>
        <w:jc w:val="center"/>
        <w:tblLook w:val="04A0" w:firstRow="1" w:lastRow="0" w:firstColumn="1" w:lastColumn="0" w:noHBand="0" w:noVBand="1"/>
      </w:tblPr>
      <w:tblGrid>
        <w:gridCol w:w="10092"/>
      </w:tblGrid>
      <w:tr w:rsidR="00F83858" w14:paraId="6216434A" w14:textId="77777777">
        <w:trPr>
          <w:jc w:val="center"/>
        </w:trPr>
        <w:tc>
          <w:tcPr>
            <w:tcW w:w="10092" w:type="dxa"/>
            <w:shd w:val="clear" w:color="auto" w:fill="F5F0FA"/>
          </w:tcPr>
          <w:p w14:paraId="021E5E5A" w14:textId="77777777" w:rsidR="00F83858" w:rsidRDefault="00000000">
            <w:pPr>
              <w:ind w:left="57" w:right="57"/>
            </w:pPr>
            <w:r>
              <w:rPr>
                <w:i/>
                <w:color w:val="444444"/>
                <w:sz w:val="17"/>
              </w:rPr>
              <w:t xml:space="preserve">Recommandation d’usage : pour une présentation externe, conserver les noms des directions fédérales comme confirmés. Pour </w:t>
            </w:r>
            <w:r>
              <w:rPr>
                <w:i/>
                <w:color w:val="444444"/>
                <w:sz w:val="17"/>
              </w:rPr>
              <w:lastRenderedPageBreak/>
              <w:t xml:space="preserve">DTI/DRCP/CNRI, privilégier la formule « responsable identifié publiquement » ou vérifier auprès du contact Agirc-Arrco avant d’écrire « directeur ». </w:t>
            </w:r>
          </w:p>
        </w:tc>
      </w:tr>
    </w:tbl>
    <w:p w14:paraId="0B204841" w14:textId="77777777" w:rsidR="00FE3C37" w:rsidRDefault="00FE3C37"/>
    <w:sectPr w:rsidR="00FE3C37" w:rsidSect="00034616">
      <w:headerReference w:type="default" r:id="rId16"/>
      <w:footerReference w:type="default" r:id="rId17"/>
      <w:pgSz w:w="11906" w:h="16838"/>
      <w:pgMar w:top="964" w:right="907" w:bottom="850" w:left="907"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C6EC" w14:textId="77777777" w:rsidR="00FE3C37" w:rsidRDefault="00FE3C37">
      <w:pPr>
        <w:spacing w:after="0" w:line="240" w:lineRule="auto"/>
      </w:pPr>
      <w:r>
        <w:separator/>
      </w:r>
    </w:p>
  </w:endnote>
  <w:endnote w:type="continuationSeparator" w:id="0">
    <w:p w14:paraId="0A97C04E" w14:textId="77777777" w:rsidR="00FE3C37" w:rsidRDefault="00FE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581D" w14:textId="77777777" w:rsidR="00F83858" w:rsidRDefault="00000000">
    <w:pPr>
      <w:pStyle w:val="Pieddepage"/>
      <w:jc w:val="center"/>
    </w:pPr>
    <w:r>
      <w:rPr>
        <w:color w:val="646464"/>
        <w:sz w:val="16"/>
      </w:rPr>
      <w:t xml:space="preserve">Document de travail - sources publiques - Page </w:t>
    </w:r>
    <w:r>
      <w:fldChar w:fldCharType="begin"/>
    </w:r>
    <w:r>
      <w:instrText>PAGE</w:instrText>
    </w:r>
    <w:r w:rsidR="00F45312">
      <w:fldChar w:fldCharType="separate"/>
    </w:r>
    <w:r w:rsidR="00F4531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E5677" w14:textId="77777777" w:rsidR="00FE3C37" w:rsidRDefault="00FE3C37">
      <w:pPr>
        <w:spacing w:after="0" w:line="240" w:lineRule="auto"/>
      </w:pPr>
      <w:r>
        <w:separator/>
      </w:r>
    </w:p>
  </w:footnote>
  <w:footnote w:type="continuationSeparator" w:id="0">
    <w:p w14:paraId="2C51A271" w14:textId="77777777" w:rsidR="00FE3C37" w:rsidRDefault="00FE3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2E1EF" w14:textId="77777777" w:rsidR="00F83858" w:rsidRDefault="00F83858">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19954298">
    <w:abstractNumId w:val="8"/>
  </w:num>
  <w:num w:numId="2" w16cid:durableId="1637296080">
    <w:abstractNumId w:val="6"/>
  </w:num>
  <w:num w:numId="3" w16cid:durableId="1945839717">
    <w:abstractNumId w:val="5"/>
  </w:num>
  <w:num w:numId="4" w16cid:durableId="416902849">
    <w:abstractNumId w:val="4"/>
  </w:num>
  <w:num w:numId="5" w16cid:durableId="465052307">
    <w:abstractNumId w:val="7"/>
  </w:num>
  <w:num w:numId="6" w16cid:durableId="1243174780">
    <w:abstractNumId w:val="3"/>
  </w:num>
  <w:num w:numId="7" w16cid:durableId="2066759438">
    <w:abstractNumId w:val="2"/>
  </w:num>
  <w:num w:numId="8" w16cid:durableId="1382823555">
    <w:abstractNumId w:val="1"/>
  </w:num>
  <w:num w:numId="9" w16cid:durableId="195933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D07DE"/>
    <w:rsid w:val="00AA1D8D"/>
    <w:rsid w:val="00B47730"/>
    <w:rsid w:val="00CB0664"/>
    <w:rsid w:val="00F45312"/>
    <w:rsid w:val="00F83858"/>
    <w:rsid w:val="00FC693F"/>
    <w:rsid w:val="00FE3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15FC1"/>
  <w14:defaultImageDpi w14:val="300"/>
  <w15:docId w15:val="{F107A40C-0DFD-4F2D-8820-72BE1772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5B2386"/>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5B2386"/>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5B2386"/>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Small">
    <w:name w:val="SourceSmall"/>
    <w:rPr>
      <w:rFonts w:ascii="Arial" w:hAnsi="Arial"/>
      <w:color w:val="646464"/>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ameo.com/books/0027117290b29be0eb55b" TargetMode="External"/><Relationship Id="rId13" Type="http://schemas.openxmlformats.org/officeDocument/2006/relationships/hyperlink" Target="https://centraledesmarches.com/marches-publics/Paris-12-Federation-AGIRC-ARRCO-Prestations-d-assistance-aux-activites-du-Centre-National-de-Recette-et-Integration-de-la-Federation-Agirc-Arrco/32283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centraledesmarches.com/marches-publics/PARIS-Federation-AGIRC-ARRCO-Prestations-intellectuelles-informatiques-de-la-DSI-RC/51604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irc-arrco.fr/storage/2022/11/PlaquetteDSI.pdf" TargetMode="External"/><Relationship Id="rId5" Type="http://schemas.openxmlformats.org/officeDocument/2006/relationships/webSettings" Target="webSettings.xml"/><Relationship Id="rId15" Type="http://schemas.openxmlformats.org/officeDocument/2006/relationships/hyperlink" Target="https://fr.linkedin.com/in/stephane-lefebvre-950683104" TargetMode="External"/><Relationship Id="rId10" Type="http://schemas.openxmlformats.org/officeDocument/2006/relationships/hyperlink" Target="https://www.agirc-arrco.fr/nous-connaitre/nous-rejoindre/connaitre-la-ds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alameo.com/books/002711729eb8746f9274c" TargetMode="External"/><Relationship Id="rId14" Type="http://schemas.openxmlformats.org/officeDocument/2006/relationships/hyperlink" Target="https://www.crip-asso.fr/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2022</Words>
  <Characters>11126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Cartographie organisationnelle Agirc-Arrco - Focus DSI-RC DTI DRCP CNRI</dc:title>
  <dc:subject>Organisation Agirc-Arrco et entités SI</dc:subject>
  <dc:creator>OpenAI</dc:creator>
  <cp:keywords/>
  <dc:description>Document généré à partir de sources publiques.</dc:description>
  <cp:lastModifiedBy>David Vandenborght</cp:lastModifiedBy>
  <cp:revision>2</cp:revision>
  <dcterms:created xsi:type="dcterms:W3CDTF">2013-12-23T23:15:00Z</dcterms:created>
  <dcterms:modified xsi:type="dcterms:W3CDTF">2026-07-02T09:05:00Z</dcterms:modified>
  <cp:category/>
</cp:coreProperties>
</file>